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rPr>
      </w:r>
    </w:p>
    <w:p>
      <w:pPr>
        <w:pStyle w:val="Normal"/>
        <w:rPr>
          <w:b/>
          <w:b/>
        </w:rPr>
      </w:pPr>
      <w:r>
        <w:rPr>
          <w:b/>
        </w:rPr>
        <w:t>ALLEGATO 2</w:t>
      </w:r>
    </w:p>
    <w:p>
      <w:pPr>
        <w:pStyle w:val="Normal"/>
        <w:rPr>
          <w:b/>
          <w:b/>
        </w:rPr>
      </w:pPr>
      <w:r>
        <w:rPr>
          <w:b/>
        </w:rPr>
      </w:r>
    </w:p>
    <w:p>
      <w:pPr>
        <w:pStyle w:val="Normal"/>
        <w:rPr>
          <w:b/>
          <w:b/>
        </w:rPr>
      </w:pPr>
      <w:r>
        <w:rPr>
          <w:b/>
        </w:rPr>
      </w:r>
    </w:p>
    <w:p>
      <w:pPr>
        <w:pStyle w:val="Normal"/>
        <w:jc w:val="center"/>
        <w:rPr>
          <w:b/>
          <w:b/>
        </w:rPr>
      </w:pPr>
      <w:r>
        <w:rPr>
          <w:b/>
        </w:rPr>
        <w:t>ORDINE DEI PERITI INDUSTRIALI E DEI PERITI INDUSTRIALI LAUREATI DI AREZZO</w:t>
      </w:r>
    </w:p>
    <w:p>
      <w:pPr>
        <w:pStyle w:val="Normal"/>
        <w:rPr>
          <w:b/>
          <w:b/>
        </w:rPr>
      </w:pPr>
      <w:r>
        <w:rPr>
          <w:b/>
        </w:rPr>
      </w:r>
    </w:p>
    <w:p>
      <w:pPr>
        <w:pStyle w:val="Normal"/>
        <w:rPr>
          <w:b/>
          <w:b/>
        </w:rPr>
      </w:pPr>
      <w:r>
        <w:rPr>
          <w:b/>
        </w:rPr>
      </w:r>
    </w:p>
    <w:p>
      <w:pPr>
        <w:pStyle w:val="Normal"/>
        <w:jc w:val="center"/>
        <w:rPr>
          <w:b/>
          <w:b/>
        </w:rPr>
      </w:pPr>
      <w:r>
        <w:rPr>
          <w:b/>
        </w:rPr>
        <w:t>MISURE ANTICORRUTTIVE</w:t>
      </w:r>
    </w:p>
    <w:p>
      <w:pPr>
        <w:pStyle w:val="Normal"/>
        <w:rPr>
          <w:b/>
          <w:b/>
        </w:rPr>
      </w:pPr>
      <w:r>
        <w:rPr>
          <w:b/>
        </w:rPr>
      </w:r>
    </w:p>
    <w:p>
      <w:pPr>
        <w:pStyle w:val="Normal"/>
        <w:pBdr>
          <w:top w:val="single" w:sz="4" w:space="1" w:color="00000A"/>
          <w:left w:val="single" w:sz="4" w:space="4" w:color="00000A"/>
          <w:bottom w:val="single" w:sz="4" w:space="1" w:color="00000A"/>
          <w:right w:val="single" w:sz="4" w:space="4" w:color="00000A"/>
        </w:pBdr>
        <w:jc w:val="center"/>
        <w:rPr>
          <w:b/>
          <w:b/>
        </w:rPr>
      </w:pPr>
      <w:r>
        <w:rPr>
          <w:b/>
        </w:rPr>
        <w:t>M1 - Codice di comportamento</w:t>
      </w:r>
    </w:p>
    <w:p>
      <w:pPr>
        <w:pStyle w:val="Normal"/>
        <w:pBdr>
          <w:top w:val="single" w:sz="4" w:space="1" w:color="00000A"/>
          <w:left w:val="single" w:sz="4" w:space="4" w:color="00000A"/>
          <w:bottom w:val="single" w:sz="4" w:space="1" w:color="00000A"/>
          <w:right w:val="single" w:sz="4" w:space="4" w:color="00000A"/>
        </w:pBdr>
        <w:jc w:val="left"/>
        <w:rPr>
          <w:b/>
          <w:b/>
        </w:rPr>
      </w:pPr>
      <w:r>
        <w:rPr>
          <w:b/>
        </w:rPr>
      </w:r>
    </w:p>
    <w:p>
      <w:pPr>
        <w:pStyle w:val="Normal"/>
        <w:pBdr>
          <w:top w:val="single" w:sz="4" w:space="1" w:color="00000A"/>
          <w:left w:val="single" w:sz="4" w:space="4" w:color="00000A"/>
          <w:bottom w:val="single" w:sz="4" w:space="1" w:color="00000A"/>
          <w:right w:val="single" w:sz="4" w:space="4" w:color="00000A"/>
        </w:pBdr>
        <w:rPr/>
      </w:pPr>
      <w:r>
        <w:rPr/>
        <w:t>DESCRIZIONE</w:t>
      </w:r>
    </w:p>
    <w:p>
      <w:pPr>
        <w:pStyle w:val="Normal"/>
        <w:pBdr>
          <w:top w:val="single" w:sz="4" w:space="1" w:color="00000A"/>
          <w:left w:val="single" w:sz="4" w:space="4" w:color="00000A"/>
          <w:bottom w:val="single" w:sz="4" w:space="1" w:color="00000A"/>
          <w:right w:val="single" w:sz="4" w:space="4" w:color="00000A"/>
        </w:pBdr>
        <w:rPr/>
      </w:pPr>
      <w:r>
        <w:rPr/>
        <w:t xml:space="preserve">L’Ordine adotta il Codice di Comportamento interno all’ente, adeguato ai principi del DPR 62/13, </w:t>
      </w:r>
      <w:r>
        <w:rPr>
          <w:shd w:fill="auto" w:val="clear"/>
        </w:rPr>
        <w:t>come modificato dal DPR 81/2023</w:t>
      </w:r>
      <w:r>
        <w:rPr/>
        <w:t xml:space="preserve">, affinché sia posta particolare importanza ai comportamenti rilevanti ai fini della prevenzione dei reati di corruzione. Il codice ha rilevanza ai fini della responsabilità disciplinare, analogamente ai codici di comportamento delle pubbliche amministrazioni: l’inosservanza, cioè, può dare luogo a misure disciplinari.  </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TIPO DI MISURA</w:t>
      </w:r>
    </w:p>
    <w:p>
      <w:pPr>
        <w:pStyle w:val="Normal"/>
        <w:pBdr>
          <w:top w:val="single" w:sz="4" w:space="1" w:color="00000A"/>
          <w:left w:val="single" w:sz="4" w:space="4" w:color="00000A"/>
          <w:bottom w:val="single" w:sz="4" w:space="1" w:color="00000A"/>
          <w:right w:val="single" w:sz="4" w:space="4" w:color="00000A"/>
        </w:pBdr>
        <w:rPr/>
      </w:pPr>
      <w:r>
        <w:rPr/>
        <w:t>Organizzativa - normativa</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STATO DI ADOZIONE 2025</w:t>
      </w:r>
    </w:p>
    <w:p>
      <w:pPr>
        <w:pStyle w:val="Normal"/>
        <w:pBdr>
          <w:top w:val="single" w:sz="4" w:space="1" w:color="00000A"/>
          <w:left w:val="single" w:sz="4" w:space="4" w:color="00000A"/>
          <w:bottom w:val="single" w:sz="4" w:space="1" w:color="00000A"/>
          <w:right w:val="single" w:sz="4" w:space="4" w:color="00000A"/>
        </w:pBdr>
        <w:rPr/>
      </w:pPr>
      <w:r>
        <w:rPr/>
        <w:t xml:space="preserve">Il Codice di Comportamento è già stato adottato ed in vigore dal 2022, nonché aggiornato nel 2024. </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SVILUPPO DELLA MISURA PER IL 2026</w:t>
      </w:r>
    </w:p>
    <w:p>
      <w:pPr>
        <w:pStyle w:val="Normal"/>
        <w:pBdr>
          <w:top w:val="single" w:sz="4" w:space="1" w:color="00000A"/>
          <w:left w:val="single" w:sz="4" w:space="4" w:color="00000A"/>
          <w:bottom w:val="single" w:sz="4" w:space="1" w:color="00000A"/>
          <w:right w:val="single" w:sz="4" w:space="4" w:color="00000A"/>
        </w:pBdr>
        <w:rPr>
          <w:highlight w:val="none"/>
          <w:shd w:fill="auto" w:val="clear"/>
        </w:rPr>
      </w:pPr>
      <w:r>
        <w:rPr>
          <w:shd w:fill="auto" w:val="clear"/>
        </w:rPr>
        <w:t>Verifica se necessari ulteriori adeguamenti – eventuali integrazioni</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SVILUPPO DELLA MISURA PER IL 2027</w:t>
      </w:r>
    </w:p>
    <w:p>
      <w:pPr>
        <w:pStyle w:val="Normal"/>
        <w:pBdr>
          <w:top w:val="single" w:sz="4" w:space="1" w:color="00000A"/>
          <w:left w:val="single" w:sz="4" w:space="4" w:color="00000A"/>
          <w:bottom w:val="single" w:sz="4" w:space="1" w:color="00000A"/>
          <w:right w:val="single" w:sz="4" w:space="4" w:color="00000A"/>
        </w:pBdr>
        <w:rPr>
          <w:highlight w:val="none"/>
          <w:shd w:fill="auto" w:val="clear"/>
        </w:rPr>
      </w:pPr>
      <w:r>
        <w:rPr>
          <w:shd w:fill="auto" w:val="clear"/>
        </w:rPr>
        <w:t>Verifica se necessari ulteriori adeguamenti – eventuali integrazioni</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MONITORAGGIO ADOZIONE ED EFFICACIA DELLA MISURA</w:t>
      </w:r>
    </w:p>
    <w:p>
      <w:pPr>
        <w:pStyle w:val="Normal"/>
        <w:pBdr>
          <w:top w:val="single" w:sz="4" w:space="1" w:color="00000A"/>
          <w:left w:val="single" w:sz="4" w:space="4" w:color="00000A"/>
          <w:bottom w:val="single" w:sz="4" w:space="1" w:color="00000A"/>
          <w:right w:val="single" w:sz="4" w:space="4" w:color="00000A"/>
        </w:pBdr>
        <w:rPr/>
      </w:pPr>
      <w:r>
        <w:rPr/>
        <w:t>Verifica dell’adempimento e della relativa attuazione nel corso degli eventi formativi e della Riunione Anticorruzione, da tenersi ogni anno prima del 31/01.</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 xml:space="preserve">SOGGETTI COINVOLTI NEL MONITORAGGIO: operatori dell’Ufficio. </w:t>
      </w:r>
    </w:p>
    <w:p>
      <w:pPr>
        <w:pStyle w:val="Normal"/>
        <w:rPr/>
      </w:pPr>
      <w:r>
        <w:rPr/>
      </w:r>
      <w:r>
        <w:br w:type="page"/>
      </w:r>
    </w:p>
    <w:p>
      <w:pPr>
        <w:pStyle w:val="Normal"/>
        <w:pBdr>
          <w:top w:val="single" w:sz="4" w:space="1" w:color="00000A"/>
          <w:left w:val="single" w:sz="4" w:space="4" w:color="00000A"/>
          <w:bottom w:val="single" w:sz="4" w:space="5" w:color="00000A"/>
          <w:right w:val="single" w:sz="4" w:space="4" w:color="00000A"/>
        </w:pBdr>
        <w:jc w:val="center"/>
        <w:rPr>
          <w:b/>
          <w:b/>
        </w:rPr>
      </w:pPr>
      <w:r>
        <w:rPr>
          <w:b/>
        </w:rPr>
        <w:t>M2 – Trasparenza</w:t>
      </w:r>
    </w:p>
    <w:p>
      <w:pPr>
        <w:pStyle w:val="Normal"/>
        <w:pBdr>
          <w:top w:val="single" w:sz="4" w:space="1" w:color="00000A"/>
          <w:left w:val="single" w:sz="4" w:space="4" w:color="00000A"/>
          <w:bottom w:val="single" w:sz="4" w:space="5" w:color="00000A"/>
          <w:right w:val="single" w:sz="4" w:space="4" w:color="00000A"/>
        </w:pBdr>
        <w:jc w:val="center"/>
        <w:rPr>
          <w:b/>
          <w:b/>
        </w:rPr>
      </w:pPr>
      <w:r>
        <w:rPr>
          <w:b/>
        </w:rPr>
      </w:r>
    </w:p>
    <w:p>
      <w:pPr>
        <w:pStyle w:val="Normal"/>
        <w:pBdr>
          <w:top w:val="single" w:sz="4" w:space="1" w:color="00000A"/>
          <w:left w:val="single" w:sz="4" w:space="4" w:color="00000A"/>
          <w:bottom w:val="single" w:sz="4" w:space="5" w:color="00000A"/>
          <w:right w:val="single" w:sz="4" w:space="4" w:color="00000A"/>
        </w:pBdr>
        <w:rPr/>
      </w:pPr>
      <w:r>
        <w:rPr/>
        <w:t>DESCRIZIONE</w:t>
      </w:r>
    </w:p>
    <w:p>
      <w:pPr>
        <w:pStyle w:val="Normal"/>
        <w:pBdr>
          <w:top w:val="single" w:sz="4" w:space="1" w:color="00000A"/>
          <w:left w:val="single" w:sz="4" w:space="4" w:color="00000A"/>
          <w:bottom w:val="single" w:sz="4" w:space="5" w:color="00000A"/>
          <w:right w:val="single" w:sz="4" w:space="4" w:color="00000A"/>
        </w:pBdr>
        <w:rPr/>
      </w:pPr>
      <w:r>
        <w:rPr/>
        <w:t xml:space="preserve">Il Responsabile della Trasparenza effettua le pubblicazioni previste dal D.lgs 33/2013 nella sezione Amministrazione Trasparente del sito </w:t>
      </w:r>
      <w:r>
        <w:rPr>
          <w:i/>
        </w:rPr>
        <w:t xml:space="preserve">web </w:t>
      </w:r>
      <w:r>
        <w:rPr/>
        <w:t>dell’Ordine. L’Ente, al fine di dare attuazione agli obblighi di pubblicazione ai sensi del d.lgs. n. 33/2013 e della normativa vigente, ha definito una specifica parte del PTPC in cui sono individuate le misure organizzative e descrittive volte ad assicurare la regolarità e la tempestività dei flussi delle informazioni da pubblicare, prevedendo anche uno specifico sistema delle responsabilità.</w:t>
      </w:r>
    </w:p>
    <w:p>
      <w:pPr>
        <w:pStyle w:val="Normal"/>
        <w:pBdr>
          <w:top w:val="single" w:sz="4" w:space="1" w:color="00000A"/>
          <w:left w:val="single" w:sz="4" w:space="4" w:color="00000A"/>
          <w:bottom w:val="single" w:sz="4" w:space="5" w:color="00000A"/>
          <w:right w:val="single" w:sz="4" w:space="4" w:color="00000A"/>
        </w:pBdr>
        <w:rPr/>
      </w:pPr>
      <w:r>
        <w:rPr/>
      </w:r>
    </w:p>
    <w:p>
      <w:pPr>
        <w:pStyle w:val="Normal"/>
        <w:pBdr>
          <w:top w:val="single" w:sz="4" w:space="1" w:color="00000A"/>
          <w:left w:val="single" w:sz="4" w:space="4" w:color="00000A"/>
          <w:bottom w:val="single" w:sz="4" w:space="5" w:color="00000A"/>
          <w:right w:val="single" w:sz="4" w:space="4" w:color="00000A"/>
        </w:pBdr>
        <w:rPr/>
      </w:pPr>
      <w:r>
        <w:rPr/>
        <w:t>TIPO DI MISURA</w:t>
      </w:r>
    </w:p>
    <w:p>
      <w:pPr>
        <w:pStyle w:val="Normal"/>
        <w:pBdr>
          <w:top w:val="single" w:sz="4" w:space="1" w:color="00000A"/>
          <w:left w:val="single" w:sz="4" w:space="4" w:color="00000A"/>
          <w:bottom w:val="single" w:sz="4" w:space="5" w:color="00000A"/>
          <w:right w:val="single" w:sz="4" w:space="4" w:color="00000A"/>
        </w:pBdr>
        <w:rPr/>
      </w:pPr>
      <w:r>
        <w:rPr/>
        <w:t>Organizzativa - normativa</w:t>
      </w:r>
    </w:p>
    <w:p>
      <w:pPr>
        <w:pStyle w:val="Normal"/>
        <w:pBdr>
          <w:top w:val="single" w:sz="4" w:space="1" w:color="00000A"/>
          <w:left w:val="single" w:sz="4" w:space="4" w:color="00000A"/>
          <w:bottom w:val="single" w:sz="4" w:space="5" w:color="00000A"/>
          <w:right w:val="single" w:sz="4" w:space="4" w:color="00000A"/>
        </w:pBdr>
        <w:rPr/>
      </w:pPr>
      <w:r>
        <w:rPr/>
      </w:r>
    </w:p>
    <w:p>
      <w:pPr>
        <w:pStyle w:val="Normal"/>
        <w:pBdr>
          <w:top w:val="single" w:sz="4" w:space="1" w:color="00000A"/>
          <w:left w:val="single" w:sz="4" w:space="4" w:color="00000A"/>
          <w:bottom w:val="single" w:sz="4" w:space="5" w:color="00000A"/>
          <w:right w:val="single" w:sz="4" w:space="4" w:color="00000A"/>
        </w:pBdr>
        <w:rPr/>
      </w:pPr>
      <w:r>
        <w:rPr/>
        <w:t>STATO DI ADOZIONE 2025</w:t>
      </w:r>
    </w:p>
    <w:p>
      <w:pPr>
        <w:pStyle w:val="Normal"/>
        <w:pBdr>
          <w:top w:val="single" w:sz="4" w:space="1" w:color="00000A"/>
          <w:left w:val="single" w:sz="4" w:space="4" w:color="00000A"/>
          <w:bottom w:val="single" w:sz="4" w:space="5" w:color="00000A"/>
          <w:right w:val="single" w:sz="4" w:space="4" w:color="00000A"/>
        </w:pBdr>
        <w:rPr>
          <w:highlight w:val="none"/>
          <w:shd w:fill="auto" w:val="clear"/>
        </w:rPr>
      </w:pPr>
      <w:r>
        <w:rPr>
          <w:shd w:fill="auto" w:val="clear"/>
        </w:rPr>
        <w:t>La sezione Amministrazione Trasparente contiene le pubblicazioni previste dal Dlgs. 33/2013 e viene costantemente monitorata per mantenere l’adeguamento alle novità di cui al D.lgs 97/16 e comunque alla normativa vigente.</w:t>
      </w:r>
    </w:p>
    <w:p>
      <w:pPr>
        <w:pStyle w:val="Normal"/>
        <w:pBdr>
          <w:top w:val="single" w:sz="4" w:space="1" w:color="00000A"/>
          <w:left w:val="single" w:sz="4" w:space="4" w:color="00000A"/>
          <w:bottom w:val="single" w:sz="4" w:space="5" w:color="00000A"/>
          <w:right w:val="single" w:sz="4" w:space="4" w:color="00000A"/>
        </w:pBdr>
        <w:rPr/>
      </w:pPr>
      <w:r>
        <w:rPr/>
      </w:r>
    </w:p>
    <w:p>
      <w:pPr>
        <w:pStyle w:val="Normal"/>
        <w:pBdr>
          <w:top w:val="single" w:sz="4" w:space="1" w:color="00000A"/>
          <w:left w:val="single" w:sz="4" w:space="4" w:color="00000A"/>
          <w:bottom w:val="single" w:sz="4" w:space="5" w:color="00000A"/>
          <w:right w:val="single" w:sz="4" w:space="4" w:color="00000A"/>
        </w:pBdr>
        <w:rPr/>
      </w:pPr>
      <w:r>
        <w:rPr/>
        <w:t>SVILUPPO DELLA MISURA PER IL 2026</w:t>
      </w:r>
    </w:p>
    <w:p>
      <w:pPr>
        <w:pStyle w:val="Normal"/>
        <w:pBdr>
          <w:top w:val="single" w:sz="4" w:space="1" w:color="00000A"/>
          <w:left w:val="single" w:sz="4" w:space="4" w:color="00000A"/>
          <w:bottom w:val="single" w:sz="4" w:space="5" w:color="00000A"/>
          <w:right w:val="single" w:sz="4" w:space="4" w:color="00000A"/>
        </w:pBdr>
        <w:rPr/>
      </w:pPr>
      <w:r>
        <w:rPr/>
        <w:t>Verifica se necessari ulteriori adeguamenti – eventuali integrazioni</w:t>
      </w:r>
    </w:p>
    <w:p>
      <w:pPr>
        <w:pStyle w:val="Normal"/>
        <w:pBdr>
          <w:top w:val="single" w:sz="4" w:space="1" w:color="00000A"/>
          <w:left w:val="single" w:sz="4" w:space="4" w:color="00000A"/>
          <w:bottom w:val="single" w:sz="4" w:space="5" w:color="00000A"/>
          <w:right w:val="single" w:sz="4" w:space="4" w:color="00000A"/>
        </w:pBdr>
        <w:rPr/>
      </w:pPr>
      <w:r>
        <w:rPr/>
      </w:r>
    </w:p>
    <w:p>
      <w:pPr>
        <w:pStyle w:val="Normal"/>
        <w:pBdr>
          <w:top w:val="single" w:sz="4" w:space="1" w:color="00000A"/>
          <w:left w:val="single" w:sz="4" w:space="4" w:color="00000A"/>
          <w:bottom w:val="single" w:sz="4" w:space="5" w:color="00000A"/>
          <w:right w:val="single" w:sz="4" w:space="4" w:color="00000A"/>
        </w:pBdr>
        <w:rPr/>
      </w:pPr>
      <w:r>
        <w:rPr/>
        <w:t>SVILUPPO DELLA MISURA PER IL 2027</w:t>
      </w:r>
    </w:p>
    <w:p>
      <w:pPr>
        <w:pStyle w:val="Normal"/>
        <w:pBdr>
          <w:top w:val="single" w:sz="4" w:space="1" w:color="00000A"/>
          <w:left w:val="single" w:sz="4" w:space="4" w:color="00000A"/>
          <w:bottom w:val="single" w:sz="4" w:space="5" w:color="00000A"/>
          <w:right w:val="single" w:sz="4" w:space="4" w:color="00000A"/>
        </w:pBdr>
        <w:rPr/>
      </w:pPr>
      <w:r>
        <w:rPr/>
        <w:t>Verifica se necessari ulteriori adeguamenti – eventuali integrazioni</w:t>
      </w:r>
    </w:p>
    <w:p>
      <w:pPr>
        <w:pStyle w:val="Normal"/>
        <w:pBdr>
          <w:top w:val="single" w:sz="4" w:space="1" w:color="00000A"/>
          <w:left w:val="single" w:sz="4" w:space="4" w:color="00000A"/>
          <w:bottom w:val="single" w:sz="4" w:space="5" w:color="00000A"/>
          <w:right w:val="single" w:sz="4" w:space="4" w:color="00000A"/>
        </w:pBdr>
        <w:rPr/>
      </w:pPr>
      <w:r>
        <w:rPr/>
      </w:r>
    </w:p>
    <w:p>
      <w:pPr>
        <w:pStyle w:val="Normal"/>
        <w:pBdr>
          <w:top w:val="single" w:sz="4" w:space="1" w:color="00000A"/>
          <w:left w:val="single" w:sz="4" w:space="4" w:color="00000A"/>
          <w:bottom w:val="single" w:sz="4" w:space="5" w:color="00000A"/>
          <w:right w:val="single" w:sz="4" w:space="4" w:color="00000A"/>
        </w:pBdr>
        <w:rPr/>
      </w:pPr>
      <w:r>
        <w:rPr/>
        <w:t>MONITORAGGIO ADOZIONE ED EFFICACIA DELLA MISURA</w:t>
      </w:r>
    </w:p>
    <w:p>
      <w:pPr>
        <w:pStyle w:val="Normal"/>
        <w:pBdr>
          <w:top w:val="single" w:sz="4" w:space="1" w:color="00000A"/>
          <w:left w:val="single" w:sz="4" w:space="4" w:color="00000A"/>
          <w:bottom w:val="single" w:sz="4" w:space="5" w:color="00000A"/>
          <w:right w:val="single" w:sz="4" w:space="4" w:color="00000A"/>
        </w:pBdr>
        <w:rPr/>
      </w:pPr>
      <w:r>
        <w:rPr/>
        <w:t>Verifica dell’adempimento e della relativa attuazione da parte del Responsabile anticorruzione. Confronto con responsabili nel corso della Riunione Anticorruzione, da tenersi ogni anno prima del 31/01.</w:t>
      </w:r>
    </w:p>
    <w:p>
      <w:pPr>
        <w:pStyle w:val="Normal"/>
        <w:pBdr>
          <w:top w:val="single" w:sz="4" w:space="1" w:color="00000A"/>
          <w:left w:val="single" w:sz="4" w:space="4" w:color="00000A"/>
          <w:bottom w:val="single" w:sz="4" w:space="5" w:color="00000A"/>
          <w:right w:val="single" w:sz="4" w:space="4" w:color="00000A"/>
        </w:pBdr>
        <w:rPr/>
      </w:pPr>
      <w:r>
        <w:rPr/>
      </w:r>
    </w:p>
    <w:p>
      <w:pPr>
        <w:pStyle w:val="Normal"/>
        <w:pBdr>
          <w:top w:val="single" w:sz="4" w:space="1" w:color="00000A"/>
          <w:left w:val="single" w:sz="4" w:space="4" w:color="00000A"/>
          <w:bottom w:val="single" w:sz="4" w:space="5" w:color="00000A"/>
          <w:right w:val="single" w:sz="4" w:space="4" w:color="00000A"/>
        </w:pBdr>
        <w:rPr/>
      </w:pPr>
      <w:r>
        <w:rPr/>
        <w:t>SOGGETTI COINVOLTI tutti gli operatori</w:t>
      </w:r>
    </w:p>
    <w:p>
      <w:pPr>
        <w:pStyle w:val="Normal"/>
        <w:rPr/>
      </w:pPr>
      <w:r>
        <w:rPr/>
      </w:r>
    </w:p>
    <w:p>
      <w:pPr>
        <w:pStyle w:val="Normal"/>
        <w:rPr/>
      </w:pPr>
      <w:r>
        <w:rPr/>
      </w:r>
    </w:p>
    <w:p>
      <w:pPr>
        <w:pStyle w:val="Normal"/>
        <w:rPr/>
      </w:pPr>
      <w:r>
        <w:rPr/>
      </w:r>
      <w:r>
        <w:br w:type="page"/>
      </w:r>
    </w:p>
    <w:p>
      <w:pPr>
        <w:pStyle w:val="Normal"/>
        <w:rPr/>
      </w:pPr>
      <w:r>
        <w:rPr/>
      </w:r>
    </w:p>
    <w:p>
      <w:pPr>
        <w:pStyle w:val="Normal"/>
        <w:pBdr>
          <w:top w:val="single" w:sz="4" w:space="1" w:color="00000A"/>
          <w:left w:val="single" w:sz="4" w:space="4" w:color="00000A"/>
          <w:bottom w:val="single" w:sz="4" w:space="1" w:color="00000A"/>
          <w:right w:val="single" w:sz="4" w:space="4" w:color="00000A"/>
        </w:pBdr>
        <w:jc w:val="center"/>
        <w:rPr>
          <w:b/>
          <w:b/>
        </w:rPr>
      </w:pPr>
      <w:r>
        <w:rPr>
          <w:b/>
        </w:rPr>
        <w:t>M 3 - Incompatibilità e inconferibilità per posizioni dirigenziali – autocertificazioni</w:t>
      </w:r>
    </w:p>
    <w:p>
      <w:pPr>
        <w:pStyle w:val="Normal"/>
        <w:pBdr>
          <w:top w:val="single" w:sz="4" w:space="1" w:color="00000A"/>
          <w:left w:val="single" w:sz="4" w:space="4" w:color="00000A"/>
          <w:bottom w:val="single" w:sz="4" w:space="1" w:color="00000A"/>
          <w:right w:val="single" w:sz="4" w:space="4" w:color="00000A"/>
        </w:pBdr>
        <w:jc w:val="center"/>
        <w:rPr>
          <w:b/>
          <w:b/>
        </w:rPr>
      </w:pPr>
      <w:r>
        <w:rPr>
          <w:b/>
        </w:rPr>
      </w:r>
    </w:p>
    <w:p>
      <w:pPr>
        <w:pStyle w:val="Normal"/>
        <w:pBdr>
          <w:top w:val="single" w:sz="4" w:space="1" w:color="00000A"/>
          <w:left w:val="single" w:sz="4" w:space="4" w:color="00000A"/>
          <w:bottom w:val="single" w:sz="4" w:space="1" w:color="00000A"/>
          <w:right w:val="single" w:sz="4" w:space="4" w:color="00000A"/>
        </w:pBdr>
        <w:rPr/>
      </w:pPr>
      <w:r>
        <w:rPr/>
        <w:t>DESCRIZIONE</w:t>
      </w:r>
    </w:p>
    <w:p>
      <w:pPr>
        <w:pStyle w:val="Normal"/>
        <w:pBdr>
          <w:top w:val="single" w:sz="4" w:space="1" w:color="00000A"/>
          <w:left w:val="single" w:sz="4" w:space="4" w:color="00000A"/>
          <w:bottom w:val="single" w:sz="4" w:space="1" w:color="00000A"/>
          <w:right w:val="single" w:sz="4" w:space="4" w:color="00000A"/>
        </w:pBdr>
        <w:rPr/>
      </w:pPr>
      <w:r>
        <w:rPr/>
        <w:t>Viene previsto un sistema di verifica della sussistenza di eventuali condizioni ostative in capo a coloro che rivestono incarichi di amministratore, come definiti dall’art. 1, co. 2, lett. l), del d.lgs. n. 39/2013 - e cioè “gli incarichi di presidente con deleghe gestionali dirette, amministratore delegato e assimilabili, di altro organo di indirizzo dell’attività dell’ente comunque denominato” - e a coloro cui potrebbero venir conferiti incarichi dirigenziali. Assicurarsi che - nel caso di nomina degli amministratori proposta o effettuata dalle p.a. controllanti - le stesse verifichino sulle inconferibilità.</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TIPO DI MISURA</w:t>
      </w:r>
    </w:p>
    <w:p>
      <w:pPr>
        <w:pStyle w:val="Normal"/>
        <w:pBdr>
          <w:top w:val="single" w:sz="4" w:space="1" w:color="00000A"/>
          <w:left w:val="single" w:sz="4" w:space="4" w:color="00000A"/>
          <w:bottom w:val="single" w:sz="4" w:space="1" w:color="00000A"/>
          <w:right w:val="single" w:sz="4" w:space="4" w:color="00000A"/>
        </w:pBdr>
        <w:rPr/>
      </w:pPr>
      <w:r>
        <w:rPr/>
        <w:t>Organizzativa - normativa</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STATO DI ADOZIONE 2025</w:t>
      </w:r>
    </w:p>
    <w:p>
      <w:pPr>
        <w:pStyle w:val="Normal"/>
        <w:pBdr>
          <w:top w:val="single" w:sz="4" w:space="1" w:color="00000A"/>
          <w:left w:val="single" w:sz="4" w:space="4" w:color="00000A"/>
          <w:bottom w:val="single" w:sz="4" w:space="1" w:color="00000A"/>
          <w:right w:val="single" w:sz="4" w:space="4" w:color="00000A"/>
        </w:pBdr>
        <w:rPr/>
      </w:pPr>
      <w:r>
        <w:rPr/>
        <w:t>Qualora sarà necessario, ferma restando l’assenza di personale dipendente allo stato attuale, verrà adottato apposito regolamento e richieste ai soggetti eventualmente interessati le autocertificazioni di carenza di cause ostative.</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SVILUPPO DELLA MISURA PER IL 2026</w:t>
      </w:r>
    </w:p>
    <w:p>
      <w:pPr>
        <w:pStyle w:val="Normal"/>
        <w:pBdr>
          <w:top w:val="single" w:sz="4" w:space="1" w:color="00000A"/>
          <w:left w:val="single" w:sz="4" w:space="4" w:color="00000A"/>
          <w:bottom w:val="single" w:sz="4" w:space="1" w:color="00000A"/>
          <w:right w:val="single" w:sz="4" w:space="4" w:color="00000A"/>
        </w:pBdr>
        <w:rPr/>
      </w:pPr>
      <w:r>
        <w:rPr/>
        <w:t>Qualora sarà necessario: predisposizione, negli atti di attribuzione degli incarichi dirigenziali, le condizioni ostative al conferimento dell’incarico; verrà effettuata dal Responsabile della prevenzione della corruzione, eventualmente in collaborazione con altre strutture di controllo interne alla società, un’attività di vigilanza, sulla base di una programmazione che definisca le modalità e la frequenza delle verifiche anche su segnalazione di soggetti interni ed esterni.</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SVILUPPO DELLA MISURA PER IL 2027</w:t>
      </w:r>
    </w:p>
    <w:p>
      <w:pPr>
        <w:pStyle w:val="Normal"/>
        <w:pBdr>
          <w:top w:val="single" w:sz="4" w:space="1" w:color="00000A"/>
          <w:left w:val="single" w:sz="4" w:space="4" w:color="00000A"/>
          <w:bottom w:val="single" w:sz="4" w:space="1" w:color="00000A"/>
          <w:right w:val="single" w:sz="4" w:space="4" w:color="00000A"/>
        </w:pBdr>
        <w:rPr/>
      </w:pPr>
      <w:r>
        <w:rPr/>
        <w:t>Verifiche – integrazioni</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MONITORAGGIO ADOZIONE ED EFFICACIA DELLA MISURA</w:t>
      </w:r>
    </w:p>
    <w:p>
      <w:pPr>
        <w:pStyle w:val="Normal"/>
        <w:pBdr>
          <w:top w:val="single" w:sz="4" w:space="1" w:color="00000A"/>
          <w:left w:val="single" w:sz="4" w:space="4" w:color="00000A"/>
          <w:bottom w:val="single" w:sz="4" w:space="1" w:color="00000A"/>
          <w:right w:val="single" w:sz="4" w:space="4" w:color="00000A"/>
        </w:pBdr>
        <w:rPr/>
      </w:pPr>
      <w:r>
        <w:rPr/>
        <w:t>Verifica dell’adempimento e della relativa attuazione da parte del Responsabile anticorruzione. Confronto con responsabili nel corso della Riunione Anticorruzione, da tenersi ogni anno prima del 31/01.</w:t>
      </w:r>
    </w:p>
    <w:p>
      <w:pPr>
        <w:pStyle w:val="Normal"/>
        <w:pBdr>
          <w:top w:val="single" w:sz="4" w:space="1" w:color="00000A"/>
          <w:left w:val="single" w:sz="4" w:space="4" w:color="00000A"/>
          <w:bottom w:val="single" w:sz="4" w:space="1" w:color="00000A"/>
          <w:right w:val="single" w:sz="4" w:space="4" w:color="00000A"/>
        </w:pBdr>
        <w:rPr/>
      </w:pPr>
      <w:r>
        <w:rPr/>
      </w:r>
    </w:p>
    <w:p>
      <w:pPr>
        <w:pStyle w:val="Normal"/>
        <w:rPr/>
      </w:pPr>
      <w:r>
        <w:rPr/>
      </w:r>
    </w:p>
    <w:p>
      <w:pPr>
        <w:pStyle w:val="Normal"/>
        <w:rPr/>
      </w:pPr>
      <w:r>
        <w:rPr/>
      </w:r>
      <w:r>
        <w:br w:type="page"/>
      </w:r>
    </w:p>
    <w:p>
      <w:pPr>
        <w:pStyle w:val="Normal"/>
        <w:rPr/>
      </w:pPr>
      <w:r>
        <w:rPr/>
      </w:r>
    </w:p>
    <w:p>
      <w:pPr>
        <w:pStyle w:val="Normal"/>
        <w:pBdr>
          <w:top w:val="single" w:sz="4" w:space="1" w:color="00000A"/>
          <w:left w:val="single" w:sz="4" w:space="4" w:color="00000A"/>
          <w:bottom w:val="single" w:sz="4" w:space="1" w:color="00000A"/>
          <w:right w:val="single" w:sz="4" w:space="4" w:color="00000A"/>
        </w:pBdr>
        <w:jc w:val="center"/>
        <w:rPr>
          <w:b/>
          <w:b/>
          <w:bCs/>
        </w:rPr>
      </w:pPr>
      <w:r>
        <w:rPr>
          <w:b/>
          <w:bCs/>
        </w:rPr>
        <w:t>M 4 – Regolamento assunzioni</w:t>
      </w:r>
    </w:p>
    <w:p>
      <w:pPr>
        <w:pStyle w:val="Normal"/>
        <w:pBdr>
          <w:top w:val="single" w:sz="4" w:space="1" w:color="00000A"/>
          <w:left w:val="single" w:sz="4" w:space="4" w:color="00000A"/>
          <w:bottom w:val="single" w:sz="4" w:space="1" w:color="00000A"/>
          <w:right w:val="single" w:sz="4" w:space="4" w:color="00000A"/>
        </w:pBdr>
        <w:jc w:val="center"/>
        <w:rPr>
          <w:b/>
          <w:b/>
          <w:bCs/>
        </w:rPr>
      </w:pPr>
      <w:r>
        <w:rPr>
          <w:b/>
          <w:bCs/>
        </w:rPr>
      </w:r>
    </w:p>
    <w:p>
      <w:pPr>
        <w:pStyle w:val="Normal"/>
        <w:pBdr>
          <w:top w:val="single" w:sz="4" w:space="1" w:color="00000A"/>
          <w:left w:val="single" w:sz="4" w:space="4" w:color="00000A"/>
          <w:bottom w:val="single" w:sz="4" w:space="1" w:color="00000A"/>
          <w:right w:val="single" w:sz="4" w:space="4" w:color="00000A"/>
        </w:pBdr>
        <w:rPr/>
      </w:pPr>
      <w:r>
        <w:rPr/>
        <w:t>DESCRIZIONE</w:t>
      </w:r>
    </w:p>
    <w:p>
      <w:pPr>
        <w:pStyle w:val="Normal"/>
        <w:pBdr>
          <w:top w:val="single" w:sz="4" w:space="1" w:color="00000A"/>
          <w:left w:val="single" w:sz="4" w:space="4" w:color="00000A"/>
          <w:bottom w:val="single" w:sz="4" w:space="1" w:color="00000A"/>
          <w:right w:val="single" w:sz="4" w:space="4" w:color="00000A"/>
        </w:pBdr>
        <w:rPr/>
      </w:pPr>
      <w:r>
        <w:rPr/>
        <w:t>In relazione ai principi di trasparenza, buon andamento e terzietà dell’attività amministrativa, verranno predisposti, qualora l’Ordine necessiti di personale, regolamenti sull’assunzione del personale, salva l’applicazione delle norme speciali contenute nel CCNL.</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TIPO DI MISURA</w:t>
      </w:r>
    </w:p>
    <w:p>
      <w:pPr>
        <w:pStyle w:val="Normal"/>
        <w:pBdr>
          <w:top w:val="single" w:sz="4" w:space="1" w:color="00000A"/>
          <w:left w:val="single" w:sz="4" w:space="4" w:color="00000A"/>
          <w:bottom w:val="single" w:sz="4" w:space="1" w:color="00000A"/>
          <w:right w:val="single" w:sz="4" w:space="4" w:color="00000A"/>
        </w:pBdr>
        <w:rPr/>
      </w:pPr>
      <w:r>
        <w:rPr/>
        <w:t>Organizzativa - normativa</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STATO DI ADOZIONE 2025</w:t>
      </w:r>
    </w:p>
    <w:p>
      <w:pPr>
        <w:pStyle w:val="Normal"/>
        <w:pBdr>
          <w:top w:val="single" w:sz="4" w:space="1" w:color="00000A"/>
          <w:left w:val="single" w:sz="4" w:space="4" w:color="00000A"/>
          <w:bottom w:val="single" w:sz="4" w:space="1" w:color="00000A"/>
          <w:right w:val="single" w:sz="4" w:space="4" w:color="00000A"/>
        </w:pBdr>
        <w:rPr/>
      </w:pPr>
      <w:r>
        <w:rPr/>
        <w:t>ad oggi non sono presenti dipendenti</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SVILUPPO DELLA MISURA PER IL 2026</w:t>
      </w:r>
    </w:p>
    <w:p>
      <w:pPr>
        <w:pStyle w:val="Normal"/>
        <w:pBdr>
          <w:top w:val="single" w:sz="4" w:space="1" w:color="00000A"/>
          <w:left w:val="single" w:sz="4" w:space="4" w:color="00000A"/>
          <w:bottom w:val="single" w:sz="4" w:space="1" w:color="00000A"/>
          <w:right w:val="single" w:sz="4" w:space="4" w:color="00000A"/>
        </w:pBdr>
        <w:rPr/>
      </w:pPr>
      <w:r>
        <w:rPr/>
        <w:t>Redazione bozza di regolamento qualora necessaria</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SVILUPPO DELLA MISURA PER IL 2027</w:t>
      </w:r>
    </w:p>
    <w:p>
      <w:pPr>
        <w:pStyle w:val="Normal"/>
        <w:pBdr>
          <w:top w:val="single" w:sz="4" w:space="1" w:color="00000A"/>
          <w:left w:val="single" w:sz="4" w:space="4" w:color="00000A"/>
          <w:bottom w:val="single" w:sz="4" w:space="1" w:color="00000A"/>
          <w:right w:val="single" w:sz="4" w:space="4" w:color="00000A"/>
        </w:pBdr>
        <w:rPr/>
      </w:pPr>
      <w:r>
        <w:rPr/>
        <w:t>Adozione del regolamento e adeguamento processi qualora necessari</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MONITORAGGIO ADOZIONE ED EFFICACIA DELLA MISURA</w:t>
      </w:r>
    </w:p>
    <w:p>
      <w:pPr>
        <w:pStyle w:val="Normal"/>
        <w:pBdr>
          <w:top w:val="single" w:sz="4" w:space="1" w:color="00000A"/>
          <w:left w:val="single" w:sz="4" w:space="4" w:color="00000A"/>
          <w:bottom w:val="single" w:sz="4" w:space="1" w:color="00000A"/>
          <w:right w:val="single" w:sz="4" w:space="4" w:color="00000A"/>
        </w:pBdr>
        <w:rPr/>
      </w:pPr>
      <w:r>
        <w:rPr/>
        <w:t xml:space="preserve">Verifica dell’adempimento e della relativa attuazione da parte del Responsabile Anticorruzione. </w:t>
      </w:r>
    </w:p>
    <w:p>
      <w:pPr>
        <w:pStyle w:val="Normal"/>
        <w:pBdr>
          <w:top w:val="single" w:sz="4" w:space="1" w:color="00000A"/>
          <w:left w:val="single" w:sz="4" w:space="4" w:color="00000A"/>
          <w:bottom w:val="single" w:sz="4" w:space="1" w:color="00000A"/>
          <w:right w:val="single" w:sz="4" w:space="4" w:color="00000A"/>
        </w:pBdr>
        <w:rPr/>
      </w:pPr>
      <w:r>
        <w:rPr/>
      </w:r>
    </w:p>
    <w:p>
      <w:pPr>
        <w:pStyle w:val="Normal"/>
        <w:rPr/>
      </w:pPr>
      <w:r>
        <w:rPr/>
      </w:r>
    </w:p>
    <w:p>
      <w:pPr>
        <w:pStyle w:val="Normal"/>
        <w:rPr/>
      </w:pPr>
      <w:r>
        <w:rPr/>
      </w:r>
      <w:r>
        <w:br w:type="page"/>
      </w:r>
    </w:p>
    <w:p>
      <w:pPr>
        <w:pStyle w:val="Normal"/>
        <w:rPr/>
      </w:pPr>
      <w:r>
        <w:rPr/>
      </w:r>
    </w:p>
    <w:p>
      <w:pPr>
        <w:pStyle w:val="Normal"/>
        <w:pBdr>
          <w:top w:val="single" w:sz="4" w:space="1" w:color="00000A"/>
          <w:left w:val="single" w:sz="4" w:space="4" w:color="00000A"/>
          <w:bottom w:val="single" w:sz="4" w:space="1" w:color="00000A"/>
          <w:right w:val="single" w:sz="4" w:space="4" w:color="00000A"/>
        </w:pBdr>
        <w:jc w:val="center"/>
        <w:rPr>
          <w:b/>
          <w:b/>
          <w:bCs/>
        </w:rPr>
      </w:pPr>
      <w:r>
        <w:rPr>
          <w:b/>
          <w:bCs/>
        </w:rPr>
        <w:t>M 5 – Formazione</w:t>
      </w:r>
    </w:p>
    <w:p>
      <w:pPr>
        <w:pStyle w:val="Normal"/>
        <w:pBdr>
          <w:top w:val="single" w:sz="4" w:space="1" w:color="00000A"/>
          <w:left w:val="single" w:sz="4" w:space="4" w:color="00000A"/>
          <w:bottom w:val="single" w:sz="4" w:space="1" w:color="00000A"/>
          <w:right w:val="single" w:sz="4" w:space="4" w:color="00000A"/>
        </w:pBdr>
        <w:jc w:val="center"/>
        <w:rPr>
          <w:b/>
          <w:b/>
          <w:bCs/>
        </w:rPr>
      </w:pPr>
      <w:r>
        <w:rPr>
          <w:b/>
          <w:bCs/>
        </w:rPr>
      </w:r>
    </w:p>
    <w:p>
      <w:pPr>
        <w:pStyle w:val="Normal"/>
        <w:pBdr>
          <w:top w:val="single" w:sz="4" w:space="1" w:color="00000A"/>
          <w:left w:val="single" w:sz="4" w:space="4" w:color="00000A"/>
          <w:bottom w:val="single" w:sz="4" w:space="1" w:color="00000A"/>
          <w:right w:val="single" w:sz="4" w:space="4" w:color="00000A"/>
        </w:pBdr>
        <w:rPr/>
      </w:pPr>
      <w:r>
        <w:rPr/>
        <w:t>DESCRIZIONE</w:t>
      </w:r>
    </w:p>
    <w:p>
      <w:pPr>
        <w:pStyle w:val="Normal"/>
        <w:pBdr>
          <w:top w:val="single" w:sz="4" w:space="1" w:color="00000A"/>
          <w:left w:val="single" w:sz="4" w:space="4" w:color="00000A"/>
          <w:bottom w:val="single" w:sz="4" w:space="1" w:color="00000A"/>
          <w:right w:val="single" w:sz="4" w:space="4" w:color="00000A"/>
        </w:pBdr>
        <w:rPr/>
      </w:pPr>
      <w:r>
        <w:rPr/>
        <w:t>L’Ordine, con il Piano Formazione 2025-2027 allegato al PTPC 2025-2027 ha definito i contenuti, i destinatari e le modalità di erogazione della formazione in materia di prevenzione della corruzione.</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TIPO DI MISURA</w:t>
      </w:r>
    </w:p>
    <w:p>
      <w:pPr>
        <w:pStyle w:val="Normal"/>
        <w:pBdr>
          <w:top w:val="single" w:sz="4" w:space="1" w:color="00000A"/>
          <w:left w:val="single" w:sz="4" w:space="4" w:color="00000A"/>
          <w:bottom w:val="single" w:sz="4" w:space="1" w:color="00000A"/>
          <w:right w:val="single" w:sz="4" w:space="4" w:color="00000A"/>
        </w:pBdr>
        <w:rPr/>
      </w:pPr>
      <w:r>
        <w:rPr/>
        <w:t>Organizzativa - normativa</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STATO DI ADOZIONE 2025</w:t>
      </w:r>
    </w:p>
    <w:p>
      <w:pPr>
        <w:pStyle w:val="Normal"/>
        <w:pBdr>
          <w:top w:val="single" w:sz="4" w:space="1" w:color="00000A"/>
          <w:left w:val="single" w:sz="4" w:space="4" w:color="00000A"/>
          <w:bottom w:val="single" w:sz="4" w:space="1" w:color="00000A"/>
          <w:right w:val="single" w:sz="4" w:space="4" w:color="00000A"/>
        </w:pBdr>
        <w:rPr/>
      </w:pPr>
      <w:r>
        <w:rPr/>
        <w:t>Vedi Piano Formazione</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SVILUPPO DELLA MISURA PER IL 2026</w:t>
      </w:r>
    </w:p>
    <w:p>
      <w:pPr>
        <w:pStyle w:val="Normal"/>
        <w:pBdr>
          <w:top w:val="single" w:sz="4" w:space="1" w:color="00000A"/>
          <w:left w:val="single" w:sz="4" w:space="4" w:color="00000A"/>
          <w:bottom w:val="single" w:sz="4" w:space="1" w:color="00000A"/>
          <w:right w:val="single" w:sz="4" w:space="4" w:color="00000A"/>
        </w:pBdr>
        <w:rPr/>
      </w:pPr>
      <w:r>
        <w:rPr/>
        <w:t>Vedi piano Formazione</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SVILUPPO DELLA MISURA PER IL 2027</w:t>
      </w:r>
    </w:p>
    <w:p>
      <w:pPr>
        <w:pStyle w:val="Normal"/>
        <w:pBdr>
          <w:top w:val="single" w:sz="4" w:space="1" w:color="00000A"/>
          <w:left w:val="single" w:sz="4" w:space="4" w:color="00000A"/>
          <w:bottom w:val="single" w:sz="4" w:space="1" w:color="00000A"/>
          <w:right w:val="single" w:sz="4" w:space="4" w:color="00000A"/>
        </w:pBdr>
        <w:rPr/>
      </w:pPr>
      <w:r>
        <w:rPr/>
        <w:t>Vedi piano Formazione</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MONITORAGGIO ADOZIONE ED EFFICACIA DELLA MISURA</w:t>
      </w:r>
    </w:p>
    <w:p>
      <w:pPr>
        <w:pStyle w:val="Normal"/>
        <w:pBdr>
          <w:top w:val="single" w:sz="4" w:space="1" w:color="00000A"/>
          <w:left w:val="single" w:sz="4" w:space="4" w:color="00000A"/>
          <w:bottom w:val="single" w:sz="4" w:space="1" w:color="00000A"/>
          <w:right w:val="single" w:sz="4" w:space="4" w:color="00000A"/>
        </w:pBdr>
        <w:rPr/>
      </w:pPr>
      <w:r>
        <w:rPr/>
        <w:t>Verifica dell’adempimento e della relativa attuazione da parte del Responsabile anticorruzione. Confronto con responsabili nel corso della Riunione Anticorruzione, da tenersi ogni anno prima del 31/01.</w:t>
      </w:r>
    </w:p>
    <w:p>
      <w:pPr>
        <w:pStyle w:val="Normal"/>
        <w:pBdr>
          <w:top w:val="single" w:sz="4" w:space="1" w:color="00000A"/>
          <w:left w:val="single" w:sz="4" w:space="4" w:color="00000A"/>
          <w:bottom w:val="single" w:sz="4" w:space="1" w:color="00000A"/>
          <w:right w:val="single" w:sz="4" w:space="4" w:color="00000A"/>
        </w:pBdr>
        <w:rPr/>
      </w:pPr>
      <w:r>
        <w:rPr/>
      </w:r>
    </w:p>
    <w:p>
      <w:pPr>
        <w:pStyle w:val="Normal"/>
        <w:rPr/>
      </w:pPr>
      <w:r>
        <w:rPr/>
      </w:r>
    </w:p>
    <w:p>
      <w:pPr>
        <w:pStyle w:val="Normal"/>
        <w:rPr/>
      </w:pPr>
      <w:r>
        <w:rPr/>
      </w:r>
      <w:r>
        <w:br w:type="page"/>
      </w:r>
    </w:p>
    <w:p>
      <w:pPr>
        <w:pStyle w:val="Normal"/>
        <w:rPr/>
      </w:pPr>
      <w:r>
        <w:rPr/>
      </w:r>
    </w:p>
    <w:p>
      <w:pPr>
        <w:pStyle w:val="Normal"/>
        <w:pBdr>
          <w:top w:val="single" w:sz="4" w:space="1" w:color="00000A"/>
          <w:left w:val="single" w:sz="4" w:space="4" w:color="00000A"/>
          <w:bottom w:val="single" w:sz="4" w:space="1" w:color="00000A"/>
          <w:right w:val="single" w:sz="4" w:space="4" w:color="00000A"/>
        </w:pBdr>
        <w:jc w:val="center"/>
        <w:rPr>
          <w:b/>
          <w:b/>
        </w:rPr>
      </w:pPr>
      <w:r>
        <w:rPr>
          <w:b/>
        </w:rPr>
        <w:t>M 6 – Tutela del dipendente che segnala illeciti (c.d. whistle blower)</w:t>
      </w:r>
    </w:p>
    <w:p>
      <w:pPr>
        <w:pStyle w:val="Normal"/>
        <w:pBdr>
          <w:top w:val="single" w:sz="4" w:space="1" w:color="00000A"/>
          <w:left w:val="single" w:sz="4" w:space="4" w:color="00000A"/>
          <w:bottom w:val="single" w:sz="4" w:space="1" w:color="00000A"/>
          <w:right w:val="single" w:sz="4" w:space="4" w:color="00000A"/>
        </w:pBdr>
        <w:jc w:val="center"/>
        <w:rPr>
          <w:b/>
          <w:b/>
        </w:rPr>
      </w:pPr>
      <w:r>
        <w:rPr>
          <w:b/>
        </w:rPr>
      </w:r>
    </w:p>
    <w:p>
      <w:pPr>
        <w:pStyle w:val="Normal"/>
        <w:pBdr>
          <w:top w:val="single" w:sz="4" w:space="1" w:color="00000A"/>
          <w:left w:val="single" w:sz="4" w:space="4" w:color="00000A"/>
          <w:bottom w:val="single" w:sz="4" w:space="1" w:color="00000A"/>
          <w:right w:val="single" w:sz="4" w:space="4" w:color="00000A"/>
        </w:pBdr>
        <w:rPr/>
      </w:pPr>
      <w:r>
        <w:rPr/>
        <w:t>DESCRIZIONE</w:t>
      </w:r>
    </w:p>
    <w:p>
      <w:pPr>
        <w:pStyle w:val="Normal"/>
        <w:pBdr>
          <w:top w:val="single" w:sz="4" w:space="1" w:color="00000A"/>
          <w:left w:val="single" w:sz="4" w:space="4" w:color="00000A"/>
          <w:bottom w:val="single" w:sz="4" w:space="1" w:color="00000A"/>
          <w:right w:val="single" w:sz="4" w:space="4" w:color="00000A"/>
        </w:pBdr>
        <w:rPr/>
      </w:pPr>
      <w:r>
        <w:rPr/>
        <w:t xml:space="preserve">Si prevede, nel caso di futura ed eventuale presenza di dipendenti, l’adozione di misure volte a garantire l’anonimizzazione delle segnalazioni da parte di dipendenti di situazioni di </w:t>
      </w:r>
      <w:r>
        <w:rPr>
          <w:i/>
        </w:rPr>
        <w:t>mala gestio</w:t>
      </w:r>
      <w:r>
        <w:rPr/>
        <w:t xml:space="preserve"> dell’ente, secondo modelli di </w:t>
      </w:r>
      <w:r>
        <w:rPr>
          <w:i/>
        </w:rPr>
        <w:t>whistler blower</w:t>
      </w:r>
      <w:r>
        <w:rPr/>
        <w:t>.</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TIPO DI MISURA</w:t>
      </w:r>
    </w:p>
    <w:p>
      <w:pPr>
        <w:pStyle w:val="Normal"/>
        <w:pBdr>
          <w:top w:val="single" w:sz="4" w:space="1" w:color="00000A"/>
          <w:left w:val="single" w:sz="4" w:space="4" w:color="00000A"/>
          <w:bottom w:val="single" w:sz="4" w:space="1" w:color="00000A"/>
          <w:right w:val="single" w:sz="4" w:space="4" w:color="00000A"/>
        </w:pBdr>
        <w:rPr/>
      </w:pPr>
      <w:r>
        <w:rPr/>
        <w:t>Organizzativa - normativa</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STATO DI ADOZIONE 2025</w:t>
      </w:r>
    </w:p>
    <w:p>
      <w:pPr>
        <w:pStyle w:val="Normal"/>
        <w:pBdr>
          <w:top w:val="single" w:sz="4" w:space="1" w:color="00000A"/>
          <w:left w:val="single" w:sz="4" w:space="4" w:color="00000A"/>
          <w:bottom w:val="single" w:sz="4" w:space="1" w:color="00000A"/>
          <w:right w:val="single" w:sz="4" w:space="4" w:color="00000A"/>
        </w:pBdr>
        <w:rPr>
          <w:highlight w:val="none"/>
          <w:shd w:fill="auto" w:val="clear"/>
        </w:rPr>
      </w:pPr>
      <w:r>
        <w:rPr>
          <w:shd w:fill="auto" w:val="clear"/>
        </w:rPr>
        <w:t>E’ stato predisposto, adottato e pubblicato il modello di segnalazione già come allegato al PTPC 2022-24.</w:t>
      </w:r>
    </w:p>
    <w:p>
      <w:pPr>
        <w:pStyle w:val="Normal"/>
        <w:pBdr>
          <w:top w:val="single" w:sz="4" w:space="1" w:color="00000A"/>
          <w:left w:val="single" w:sz="4" w:space="4" w:color="00000A"/>
          <w:bottom w:val="single" w:sz="4" w:space="1" w:color="00000A"/>
          <w:right w:val="single" w:sz="4" w:space="4" w:color="00000A"/>
        </w:pBdr>
        <w:rPr>
          <w:highlight w:val="none"/>
          <w:shd w:fill="auto" w:val="clear"/>
        </w:rPr>
      </w:pPr>
      <w:r>
        <w:rPr>
          <w:shd w:fill="auto" w:val="clear"/>
        </w:rPr>
        <w:t>Inoltre, l’Ordine ha adottato e pubblicato il Regolamento per la gestione delle segnalazione degli illeciti ai sensi del Dlgs 24/2023.</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SVILUPPO DELLA MISURA PER IL 2026</w:t>
      </w:r>
    </w:p>
    <w:p>
      <w:pPr>
        <w:pStyle w:val="Normal"/>
        <w:pBdr>
          <w:top w:val="single" w:sz="4" w:space="1" w:color="00000A"/>
          <w:left w:val="single" w:sz="4" w:space="4" w:color="00000A"/>
          <w:bottom w:val="single" w:sz="4" w:space="1" w:color="00000A"/>
          <w:right w:val="single" w:sz="4" w:space="4" w:color="00000A"/>
        </w:pBdr>
        <w:rPr/>
      </w:pPr>
      <w:r>
        <w:rPr/>
        <w:t>Qualora necessario, valutazione implementazione strumenti di segnalazione e revisione regolamento.</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SVILUPPO DELLA MISURA PER IL 2027</w:t>
      </w:r>
    </w:p>
    <w:p>
      <w:pPr>
        <w:pStyle w:val="Normal"/>
        <w:pBdr>
          <w:top w:val="single" w:sz="4" w:space="1" w:color="00000A"/>
          <w:left w:val="single" w:sz="4" w:space="4" w:color="00000A"/>
          <w:bottom w:val="single" w:sz="4" w:space="1" w:color="00000A"/>
          <w:right w:val="single" w:sz="4" w:space="4" w:color="00000A"/>
        </w:pBdr>
        <w:rPr/>
      </w:pPr>
      <w:r>
        <w:rPr/>
        <w:t>Qualora necessario, valutazione implementazione strumenti di segnalazione e revisione regolamento.</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MONITORAGGIO ADOZIONE ED EFFICACIA DELLA MISURA</w:t>
      </w:r>
    </w:p>
    <w:p>
      <w:pPr>
        <w:pStyle w:val="Normal"/>
        <w:pBdr>
          <w:top w:val="single" w:sz="4" w:space="1" w:color="00000A"/>
          <w:left w:val="single" w:sz="4" w:space="4" w:color="00000A"/>
          <w:bottom w:val="single" w:sz="4" w:space="1" w:color="00000A"/>
          <w:right w:val="single" w:sz="4" w:space="4" w:color="00000A"/>
        </w:pBdr>
        <w:rPr/>
      </w:pPr>
      <w:r>
        <w:rPr/>
        <w:t>Verifica dell’adempimento e della relativa attuazione da parte del Responsabile anticorruzione. Confronto con responsabili nel corso della Riunione Anticorruzione, da tenersi ogni anno prima del 31/01.</w:t>
      </w:r>
    </w:p>
    <w:p>
      <w:pPr>
        <w:pStyle w:val="Normal"/>
        <w:pBdr>
          <w:top w:val="single" w:sz="4" w:space="1" w:color="00000A"/>
          <w:left w:val="single" w:sz="4" w:space="4" w:color="00000A"/>
          <w:bottom w:val="single" w:sz="4" w:space="1" w:color="00000A"/>
          <w:right w:val="single" w:sz="4" w:space="4" w:color="00000A"/>
        </w:pBdr>
        <w:rPr/>
      </w:pPr>
      <w:r>
        <w:rPr/>
      </w:r>
    </w:p>
    <w:p>
      <w:pPr>
        <w:pStyle w:val="Normal"/>
        <w:rPr/>
      </w:pPr>
      <w:r>
        <w:rPr/>
      </w:r>
    </w:p>
    <w:p>
      <w:pPr>
        <w:pStyle w:val="Normal"/>
        <w:rPr/>
      </w:pPr>
      <w:r>
        <w:rPr/>
      </w:r>
      <w:r>
        <w:br w:type="page"/>
      </w:r>
    </w:p>
    <w:p>
      <w:pPr>
        <w:pStyle w:val="Normal"/>
        <w:rPr/>
      </w:pPr>
      <w:r>
        <w:rPr/>
      </w:r>
    </w:p>
    <w:p>
      <w:pPr>
        <w:pStyle w:val="Normal"/>
        <w:pBdr>
          <w:top w:val="single" w:sz="4" w:space="1" w:color="00000A"/>
          <w:left w:val="single" w:sz="4" w:space="4" w:color="00000A"/>
          <w:bottom w:val="single" w:sz="4" w:space="1" w:color="00000A"/>
          <w:right w:val="single" w:sz="4" w:space="4" w:color="00000A"/>
        </w:pBdr>
        <w:jc w:val="center"/>
        <w:rPr>
          <w:b/>
          <w:b/>
        </w:rPr>
      </w:pPr>
      <w:r>
        <w:rPr>
          <w:b/>
        </w:rPr>
        <w:t>M 7 – Rotazione del personale o misure alternative (segregazione delle funzioni)</w:t>
      </w:r>
    </w:p>
    <w:p>
      <w:pPr>
        <w:pStyle w:val="Normal"/>
        <w:pBdr>
          <w:top w:val="single" w:sz="4" w:space="1" w:color="00000A"/>
          <w:left w:val="single" w:sz="4" w:space="4" w:color="00000A"/>
          <w:bottom w:val="single" w:sz="4" w:space="1" w:color="00000A"/>
          <w:right w:val="single" w:sz="4" w:space="4" w:color="00000A"/>
        </w:pBdr>
        <w:jc w:val="center"/>
        <w:rPr>
          <w:b/>
          <w:b/>
        </w:rPr>
      </w:pPr>
      <w:r>
        <w:rPr>
          <w:b/>
        </w:rPr>
      </w:r>
    </w:p>
    <w:p>
      <w:pPr>
        <w:pStyle w:val="Normal"/>
        <w:pBdr>
          <w:top w:val="single" w:sz="4" w:space="1" w:color="00000A"/>
          <w:left w:val="single" w:sz="4" w:space="4" w:color="00000A"/>
          <w:bottom w:val="single" w:sz="4" w:space="1" w:color="00000A"/>
          <w:right w:val="single" w:sz="4" w:space="4" w:color="00000A"/>
        </w:pBdr>
        <w:rPr/>
      </w:pPr>
      <w:r>
        <w:rPr/>
        <w:t>DESCRIZIONE</w:t>
        <w:br/>
        <w:t>In ossequio ai principi di rotazione specificati nel PNA 2016, l’Ordine si adegua gradatamente all’obbligo, secondo quanto segue:</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A) Rotazione nell’ambito dello stesso ufficio</w:t>
      </w:r>
    </w:p>
    <w:p>
      <w:pPr>
        <w:pStyle w:val="Normal"/>
        <w:pBdr>
          <w:top w:val="single" w:sz="4" w:space="1" w:color="00000A"/>
          <w:left w:val="single" w:sz="4" w:space="4" w:color="00000A"/>
          <w:bottom w:val="single" w:sz="4" w:space="1" w:color="00000A"/>
          <w:right w:val="single" w:sz="4" w:space="4" w:color="00000A"/>
        </w:pBdr>
        <w:rPr/>
      </w:pPr>
      <w:r>
        <w:rPr/>
        <w:t>Nel triennio, in via graduata e su singoli processi da individuarsi, in assenza di personale dipendente, i Consiglieri incaricati verranno fatti ruotare all’interno dell’Ufficio periodicamente (rotazione c.d. “funzionale”).</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 xml:space="preserve">B) Rotazione dei Consiglieri che facciano parte di commissioni interne all’ufficio o all’amministrazione, ad esclusione delle commissioni di gara per cui vedi M10. </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 xml:space="preserve">C) “segregazione delle funzioni” </w:t>
      </w:r>
    </w:p>
    <w:p>
      <w:pPr>
        <w:pStyle w:val="Normal"/>
        <w:pBdr>
          <w:top w:val="single" w:sz="4" w:space="1" w:color="00000A"/>
          <w:left w:val="single" w:sz="4" w:space="4" w:color="00000A"/>
          <w:bottom w:val="single" w:sz="4" w:space="1" w:color="00000A"/>
          <w:right w:val="single" w:sz="4" w:space="4" w:color="00000A"/>
        </w:pBdr>
        <w:rPr/>
      </w:pPr>
      <w:r>
        <w:rPr/>
        <w:t>Nel corso del triennio verranno concordati principi di c.d. “segregazione delle funzioni” al fine di attribuire a soggetti diversi i compiti relativi a: a) svolgimento di istruttorie e accertamenti; b) adozione di decisioni; c) attuazione delle decisioni prese; d) effettuazione delle verifiche.</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D) Rotazione Straordinaria</w:t>
      </w:r>
    </w:p>
    <w:p>
      <w:pPr>
        <w:pStyle w:val="Normal"/>
        <w:pBdr>
          <w:top w:val="single" w:sz="4" w:space="1" w:color="00000A"/>
          <w:left w:val="single" w:sz="4" w:space="4" w:color="00000A"/>
          <w:bottom w:val="single" w:sz="4" w:space="1" w:color="00000A"/>
          <w:right w:val="single" w:sz="4" w:space="4" w:color="00000A"/>
        </w:pBdr>
        <w:rPr/>
      </w:pPr>
      <w:r>
        <w:rPr/>
        <w:t>Il presente piano prevede in ogni caso la rotazione straordinaria nel caso di avvio di procedimenti penali o disciplinari per condotte di natura corruttiva in capo a determinati soggetti.</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TIPO DI MISURA</w:t>
      </w:r>
    </w:p>
    <w:p>
      <w:pPr>
        <w:pStyle w:val="Normal"/>
        <w:pBdr>
          <w:top w:val="single" w:sz="4" w:space="1" w:color="00000A"/>
          <w:left w:val="single" w:sz="4" w:space="4" w:color="00000A"/>
          <w:bottom w:val="single" w:sz="4" w:space="1" w:color="00000A"/>
          <w:right w:val="single" w:sz="4" w:space="4" w:color="00000A"/>
        </w:pBdr>
        <w:rPr/>
      </w:pPr>
      <w:r>
        <w:rPr/>
        <w:t>Organizzativa - normativa</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STATO DI ADOZIONE 2025</w:t>
      </w:r>
    </w:p>
    <w:p>
      <w:pPr>
        <w:pStyle w:val="Normal"/>
        <w:pBdr>
          <w:top w:val="single" w:sz="4" w:space="1" w:color="00000A"/>
          <w:left w:val="single" w:sz="4" w:space="4" w:color="00000A"/>
          <w:bottom w:val="single" w:sz="4" w:space="1" w:color="00000A"/>
          <w:right w:val="single" w:sz="4" w:space="4" w:color="00000A"/>
        </w:pBdr>
        <w:rPr/>
      </w:pPr>
      <w:r>
        <w:rPr>
          <w:shd w:fill="auto" w:val="clear"/>
        </w:rPr>
        <w:t>Verifica eventuali ipotesi di rotazione straordinaria e programmazione rotazione funzionale tra i consiglieri.</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SVILUPPO DELLA MISURA PER IL 2026</w:t>
      </w:r>
    </w:p>
    <w:p>
      <w:pPr>
        <w:pStyle w:val="Normal"/>
        <w:pBdr>
          <w:top w:val="single" w:sz="4" w:space="1" w:color="00000A"/>
          <w:left w:val="single" w:sz="4" w:space="4" w:color="00000A"/>
          <w:bottom w:val="single" w:sz="4" w:space="1" w:color="00000A"/>
          <w:right w:val="single" w:sz="4" w:space="4" w:color="00000A"/>
        </w:pBdr>
        <w:rPr/>
      </w:pPr>
      <w:r>
        <w:rPr/>
        <w:t>Valutazione di adozione di eventuali regolamenti per le altre tipologie di rotazione. Allargare la misura a tutti i procedimenti a rischio</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SVILUPPO DELLA MISURA PER IL 2027</w:t>
      </w:r>
    </w:p>
    <w:p>
      <w:pPr>
        <w:pStyle w:val="Normal"/>
        <w:pBdr>
          <w:top w:val="single" w:sz="4" w:space="1" w:color="00000A"/>
          <w:left w:val="single" w:sz="4" w:space="4" w:color="00000A"/>
          <w:bottom w:val="single" w:sz="4" w:space="1" w:color="00000A"/>
          <w:right w:val="single" w:sz="4" w:space="4" w:color="00000A"/>
        </w:pBdr>
        <w:rPr>
          <w:highlight w:val="yellow"/>
        </w:rPr>
      </w:pPr>
      <w:r>
        <w:rPr/>
        <w:t>Verifiche - integrazioni</w:t>
      </w:r>
    </w:p>
    <w:p>
      <w:pPr>
        <w:pStyle w:val="Normal"/>
        <w:pBdr>
          <w:top w:val="single" w:sz="4" w:space="1" w:color="00000A"/>
          <w:left w:val="single" w:sz="4" w:space="4" w:color="00000A"/>
          <w:bottom w:val="single" w:sz="4" w:space="1" w:color="00000A"/>
          <w:right w:val="single" w:sz="4" w:space="4" w:color="00000A"/>
        </w:pBdr>
        <w:rPr>
          <w:highlight w:val="yellow"/>
        </w:rPr>
      </w:pPr>
      <w:r>
        <w:rPr>
          <w:highlight w:val="yellow"/>
        </w:rPr>
      </w:r>
    </w:p>
    <w:p>
      <w:pPr>
        <w:pStyle w:val="Normal"/>
        <w:pBdr>
          <w:top w:val="single" w:sz="4" w:space="1" w:color="00000A"/>
          <w:left w:val="single" w:sz="4" w:space="4" w:color="00000A"/>
          <w:bottom w:val="single" w:sz="4" w:space="1" w:color="00000A"/>
          <w:right w:val="single" w:sz="4" w:space="4" w:color="00000A"/>
        </w:pBdr>
        <w:rPr/>
      </w:pPr>
      <w:r>
        <w:rPr/>
        <w:t>MONITORAGGIO ADOZIONE ED EFFICACIA DELLA MISURA</w:t>
      </w:r>
    </w:p>
    <w:p>
      <w:pPr>
        <w:pStyle w:val="Normal"/>
        <w:pBdr>
          <w:top w:val="single" w:sz="4" w:space="1" w:color="00000A"/>
          <w:left w:val="single" w:sz="4" w:space="4" w:color="00000A"/>
          <w:bottom w:val="single" w:sz="4" w:space="1" w:color="00000A"/>
          <w:right w:val="single" w:sz="4" w:space="4" w:color="00000A"/>
        </w:pBdr>
        <w:rPr/>
      </w:pPr>
      <w:r>
        <w:rPr/>
        <w:t>Verifica dell’adempimento e della relativa attuazione da parte del Responsabile anticorruzione. Confronto con responsabili nel corso della Riunione Anticorruzione, da tenersi ogni anno prima del 31/01.</w:t>
      </w:r>
    </w:p>
    <w:p>
      <w:pPr>
        <w:pStyle w:val="Normal"/>
        <w:pBdr>
          <w:top w:val="single" w:sz="4" w:space="1" w:color="00000A"/>
          <w:left w:val="single" w:sz="4" w:space="4" w:color="00000A"/>
          <w:bottom w:val="single" w:sz="4" w:space="1" w:color="00000A"/>
          <w:right w:val="single" w:sz="4" w:space="4" w:color="00000A"/>
        </w:pBdr>
        <w:rPr/>
      </w:pPr>
      <w:r>
        <w:rPr/>
      </w:r>
    </w:p>
    <w:p>
      <w:pPr>
        <w:pStyle w:val="Normal"/>
        <w:rPr/>
      </w:pPr>
      <w:r>
        <w:rPr/>
      </w:r>
    </w:p>
    <w:p>
      <w:pPr>
        <w:pStyle w:val="Normal"/>
        <w:rPr/>
      </w:pPr>
      <w:r>
        <w:rPr/>
      </w:r>
      <w:r>
        <w:br w:type="page"/>
      </w:r>
    </w:p>
    <w:p>
      <w:pPr>
        <w:pStyle w:val="Normal"/>
        <w:pBdr>
          <w:top w:val="single" w:sz="4" w:space="1" w:color="00000A"/>
          <w:left w:val="single" w:sz="4" w:space="4" w:color="00000A"/>
          <w:bottom w:val="single" w:sz="4" w:space="1" w:color="00000A"/>
          <w:right w:val="single" w:sz="4" w:space="4" w:color="00000A"/>
        </w:pBdr>
        <w:jc w:val="center"/>
        <w:rPr>
          <w:b/>
          <w:b/>
        </w:rPr>
      </w:pPr>
      <w:r>
        <w:rPr>
          <w:b/>
        </w:rPr>
        <w:t>M 8 – Modello di richiesta di fornitura, beni, servizi e opere</w:t>
      </w:r>
    </w:p>
    <w:p>
      <w:pPr>
        <w:pStyle w:val="Normal"/>
        <w:pBdr>
          <w:top w:val="single" w:sz="4" w:space="1" w:color="00000A"/>
          <w:left w:val="single" w:sz="4" w:space="4" w:color="00000A"/>
          <w:bottom w:val="single" w:sz="4" w:space="1" w:color="00000A"/>
          <w:right w:val="single" w:sz="4" w:space="4" w:color="00000A"/>
        </w:pBdr>
        <w:jc w:val="center"/>
        <w:rPr>
          <w:b/>
          <w:b/>
        </w:rPr>
      </w:pPr>
      <w:r>
        <w:rPr>
          <w:b/>
        </w:rPr>
      </w:r>
    </w:p>
    <w:p>
      <w:pPr>
        <w:pStyle w:val="Normal"/>
        <w:pBdr>
          <w:top w:val="single" w:sz="4" w:space="1" w:color="00000A"/>
          <w:left w:val="single" w:sz="4" w:space="4" w:color="00000A"/>
          <w:bottom w:val="single" w:sz="4" w:space="1" w:color="00000A"/>
          <w:right w:val="single" w:sz="4" w:space="4" w:color="00000A"/>
        </w:pBdr>
        <w:rPr/>
      </w:pPr>
      <w:r>
        <w:rPr/>
        <w:t>DESCRIZIONE</w:t>
      </w:r>
    </w:p>
    <w:p>
      <w:pPr>
        <w:pStyle w:val="Normal"/>
        <w:pBdr>
          <w:top w:val="single" w:sz="4" w:space="1" w:color="00000A"/>
          <w:left w:val="single" w:sz="4" w:space="4" w:color="00000A"/>
          <w:bottom w:val="single" w:sz="4" w:space="1" w:color="00000A"/>
          <w:right w:val="single" w:sz="4" w:space="4" w:color="00000A"/>
        </w:pBdr>
        <w:rPr/>
      </w:pPr>
      <w:r>
        <w:rPr/>
        <w:t>La misura consiste nell’adozione, qualora sia necessario acquisire forniture di beni, servizi e opere, di un modello che riassume in un unico documento tutte le fasi dei procedimenti di approvvigionamento beni e servizi, sulla base del Codice Appalti e dei regolamenti interni. In tale modo è possibile verificare, velocemente ed anche a campione, se vi è stato il rispetto della legge e dei regolamenti in materia di appalti e contratti, nei principi dell’evidenza pubblica.</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TIPO DI MISURA</w:t>
      </w:r>
    </w:p>
    <w:p>
      <w:pPr>
        <w:pStyle w:val="Normal"/>
        <w:pBdr>
          <w:top w:val="single" w:sz="4" w:space="1" w:color="00000A"/>
          <w:left w:val="single" w:sz="4" w:space="4" w:color="00000A"/>
          <w:bottom w:val="single" w:sz="4" w:space="1" w:color="00000A"/>
          <w:right w:val="single" w:sz="4" w:space="4" w:color="00000A"/>
        </w:pBdr>
        <w:rPr/>
      </w:pPr>
      <w:r>
        <w:rPr/>
        <w:t>Organizzativa</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STATO DI ADOZIONE 2025</w:t>
      </w:r>
    </w:p>
    <w:p>
      <w:pPr>
        <w:pStyle w:val="Normal"/>
        <w:pBdr>
          <w:top w:val="single" w:sz="4" w:space="1" w:color="00000A"/>
          <w:left w:val="single" w:sz="4" w:space="4" w:color="00000A"/>
          <w:bottom w:val="single" w:sz="4" w:space="1" w:color="00000A"/>
          <w:right w:val="single" w:sz="4" w:space="4" w:color="00000A"/>
        </w:pBdr>
        <w:rPr/>
      </w:pPr>
      <w:r>
        <w:rPr/>
        <w:t>Redazione modello, qualora necessario</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SVILUPPO DELLA MISURA PER IL 2026</w:t>
      </w:r>
    </w:p>
    <w:p>
      <w:pPr>
        <w:pStyle w:val="Normal"/>
        <w:pBdr>
          <w:top w:val="single" w:sz="4" w:space="1" w:color="00000A"/>
          <w:left w:val="single" w:sz="4" w:space="4" w:color="00000A"/>
          <w:bottom w:val="single" w:sz="4" w:space="1" w:color="00000A"/>
          <w:right w:val="single" w:sz="4" w:space="4" w:color="00000A"/>
        </w:pBdr>
        <w:rPr/>
      </w:pPr>
      <w:r>
        <w:rPr/>
        <w:t>Adozione modello, qualora necessario</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SVILUPPO DELLA MISURA PER IL 2027</w:t>
      </w:r>
    </w:p>
    <w:p>
      <w:pPr>
        <w:pStyle w:val="Normal"/>
        <w:pBdr>
          <w:top w:val="single" w:sz="4" w:space="1" w:color="00000A"/>
          <w:left w:val="single" w:sz="4" w:space="4" w:color="00000A"/>
          <w:bottom w:val="single" w:sz="4" w:space="1" w:color="00000A"/>
          <w:right w:val="single" w:sz="4" w:space="4" w:color="00000A"/>
        </w:pBdr>
        <w:rPr/>
      </w:pPr>
      <w:r>
        <w:rPr/>
        <w:t>Ottimizzazione modello</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MONITORAGGIO</w:t>
      </w:r>
    </w:p>
    <w:p>
      <w:pPr>
        <w:pStyle w:val="Normal"/>
        <w:pBdr>
          <w:top w:val="single" w:sz="4" w:space="1" w:color="00000A"/>
          <w:left w:val="single" w:sz="4" w:space="4" w:color="00000A"/>
          <w:bottom w:val="single" w:sz="4" w:space="1" w:color="00000A"/>
          <w:right w:val="single" w:sz="4" w:space="4" w:color="00000A"/>
        </w:pBdr>
        <w:rPr/>
      </w:pPr>
      <w:r>
        <w:rPr/>
        <w:t>Verifica dell’adempimento e della relativa attuazione da parte del Responsabile anticorruzione. Confronto con responsabili nel corso della Riunione Anticorruzione, da tenersi ogni anno prima del 31/01, nel corso della quale verrà verificata la completezza del modello.</w:t>
      </w:r>
    </w:p>
    <w:p>
      <w:pPr>
        <w:pStyle w:val="Normal"/>
        <w:rPr/>
      </w:pPr>
      <w:r>
        <w:rPr/>
      </w:r>
    </w:p>
    <w:p>
      <w:pPr>
        <w:pStyle w:val="Normal"/>
        <w:rPr/>
      </w:pPr>
      <w:r>
        <w:rPr/>
      </w:r>
      <w:r>
        <w:br w:type="page"/>
      </w:r>
    </w:p>
    <w:p>
      <w:pPr>
        <w:pStyle w:val="Normal"/>
        <w:pBdr>
          <w:top w:val="single" w:sz="4" w:space="1" w:color="00000A"/>
          <w:left w:val="single" w:sz="4" w:space="4" w:color="00000A"/>
          <w:bottom w:val="single" w:sz="4" w:space="1" w:color="00000A"/>
          <w:right w:val="single" w:sz="4" w:space="4" w:color="00000A"/>
        </w:pBdr>
        <w:jc w:val="center"/>
        <w:rPr>
          <w:b/>
          <w:b/>
        </w:rPr>
      </w:pPr>
      <w:r>
        <w:rPr>
          <w:b/>
        </w:rPr>
        <w:t>M9 – svolgimento incarichi “extra lavorativi”</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DESCRIZIONE</w:t>
      </w:r>
    </w:p>
    <w:p>
      <w:pPr>
        <w:pStyle w:val="Normal"/>
        <w:pBdr>
          <w:top w:val="single" w:sz="4" w:space="1" w:color="00000A"/>
          <w:left w:val="single" w:sz="4" w:space="4" w:color="00000A"/>
          <w:bottom w:val="single" w:sz="4" w:space="1" w:color="00000A"/>
          <w:right w:val="single" w:sz="4" w:space="4" w:color="00000A"/>
        </w:pBdr>
        <w:rPr/>
      </w:pPr>
      <w:r>
        <w:rPr/>
        <w:t>Il personale dell’Ordine è sottoposto a norme peculiari in ambito giuslavoristico (CCNL) che prevedono particolari forme di esclusività dell’attività lavorativa. In ottica anti-corruttiva, si prevede l’implementazione dei principi di esclusività, adeguando il Codice di Comportamento e i processi di autorizzazione (in analogia con il decreto legislativo n. 165/2001) – Misura attualmente non applicabile, stante l’assenza di dipendenti.</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TIPO DI MISURA</w:t>
      </w:r>
    </w:p>
    <w:p>
      <w:pPr>
        <w:pStyle w:val="Normal"/>
        <w:pBdr>
          <w:top w:val="single" w:sz="4" w:space="1" w:color="00000A"/>
          <w:left w:val="single" w:sz="4" w:space="4" w:color="00000A"/>
          <w:bottom w:val="single" w:sz="4" w:space="1" w:color="00000A"/>
          <w:right w:val="single" w:sz="4" w:space="4" w:color="00000A"/>
        </w:pBdr>
        <w:rPr/>
      </w:pPr>
      <w:r>
        <w:rPr/>
        <w:t>Organizzativa</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STATO DI ADOZIONE 2025</w:t>
      </w:r>
    </w:p>
    <w:p>
      <w:pPr>
        <w:pStyle w:val="Normal"/>
        <w:pBdr>
          <w:top w:val="single" w:sz="4" w:space="1" w:color="00000A"/>
          <w:left w:val="single" w:sz="4" w:space="4" w:color="00000A"/>
          <w:bottom w:val="single" w:sz="4" w:space="1" w:color="00000A"/>
          <w:right w:val="single" w:sz="4" w:space="4" w:color="00000A"/>
        </w:pBdr>
        <w:rPr/>
      </w:pPr>
      <w:r>
        <w:rPr/>
        <w:t>Qualora vi siano in futuro dei dipendenti, la misura sarà adottata con specifica norma del Codice di Comportamento. Utilizzo modelli di comunicazione; richiesta parere legale su incompatibilità lavoro / impresa agricola</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SVILUPPO DELLA MISURA PER IL 2026</w:t>
      </w:r>
    </w:p>
    <w:p>
      <w:pPr>
        <w:pStyle w:val="Normal"/>
        <w:pBdr>
          <w:top w:val="single" w:sz="4" w:space="1" w:color="00000A"/>
          <w:left w:val="single" w:sz="4" w:space="4" w:color="00000A"/>
          <w:bottom w:val="single" w:sz="4" w:space="1" w:color="00000A"/>
          <w:right w:val="single" w:sz="4" w:space="4" w:color="00000A"/>
        </w:pBdr>
        <w:rPr/>
      </w:pPr>
      <w:r>
        <w:rPr/>
        <w:t>Previsione di procedure elettroniche di comunicazione e verifica a campione sul personale, qualora vi siano dipendenti</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SVILUPPO DELLA MISURA PER IL 2027</w:t>
      </w:r>
    </w:p>
    <w:p>
      <w:pPr>
        <w:pStyle w:val="Normal"/>
        <w:pBdr>
          <w:top w:val="single" w:sz="4" w:space="1" w:color="00000A"/>
          <w:left w:val="single" w:sz="4" w:space="4" w:color="00000A"/>
          <w:bottom w:val="single" w:sz="4" w:space="1" w:color="00000A"/>
          <w:right w:val="single" w:sz="4" w:space="4" w:color="00000A"/>
        </w:pBdr>
        <w:rPr/>
      </w:pPr>
      <w:r>
        <w:rPr/>
        <w:t>verifica a campione sul personale, qualora vi siano dipendenti</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MONITORAGGIO</w:t>
      </w:r>
    </w:p>
    <w:p>
      <w:pPr>
        <w:pStyle w:val="Normal"/>
        <w:pBdr>
          <w:top w:val="single" w:sz="4" w:space="1" w:color="00000A"/>
          <w:left w:val="single" w:sz="4" w:space="4" w:color="00000A"/>
          <w:bottom w:val="single" w:sz="4" w:space="1" w:color="00000A"/>
          <w:right w:val="single" w:sz="4" w:space="4" w:color="00000A"/>
        </w:pBdr>
        <w:rPr/>
      </w:pPr>
      <w:r>
        <w:rPr/>
        <w:t>Verifica dell’adempimento e della relativa attuazione da parte del Responsabile anticorruzione. Confronto con responsabili nel corso della Riunione Anticorruzione, da tenersi ogni anno prima del 31/01, nel corso della quale verrà verificata la completezza dei modelli.</w:t>
      </w:r>
    </w:p>
    <w:p>
      <w:pPr>
        <w:pStyle w:val="Normal"/>
        <w:pBdr>
          <w:top w:val="single" w:sz="4" w:space="1" w:color="00000A"/>
          <w:left w:val="single" w:sz="4" w:space="4" w:color="00000A"/>
          <w:bottom w:val="single" w:sz="4" w:space="1" w:color="00000A"/>
          <w:right w:val="single" w:sz="4" w:space="4" w:color="00000A"/>
        </w:pBdr>
        <w:rPr/>
      </w:pPr>
      <w:r>
        <w:rPr/>
      </w:r>
    </w:p>
    <w:p>
      <w:pPr>
        <w:pStyle w:val="Normal"/>
        <w:rPr/>
      </w:pPr>
      <w:r>
        <w:rPr/>
      </w:r>
    </w:p>
    <w:p>
      <w:pPr>
        <w:pStyle w:val="Normal"/>
        <w:rPr/>
      </w:pPr>
      <w:r>
        <w:rPr/>
      </w:r>
      <w:r>
        <w:br w:type="page"/>
      </w:r>
    </w:p>
    <w:p>
      <w:pPr>
        <w:pStyle w:val="Normal"/>
        <w:rPr/>
      </w:pPr>
      <w:r>
        <w:rPr/>
      </w:r>
    </w:p>
    <w:p>
      <w:pPr>
        <w:pStyle w:val="Normal"/>
        <w:pBdr>
          <w:top w:val="single" w:sz="4" w:space="1" w:color="00000A"/>
          <w:left w:val="single" w:sz="4" w:space="4" w:color="00000A"/>
          <w:bottom w:val="single" w:sz="4" w:space="1" w:color="00000A"/>
          <w:right w:val="single" w:sz="4" w:space="4" w:color="00000A"/>
        </w:pBdr>
        <w:jc w:val="center"/>
        <w:rPr>
          <w:b/>
          <w:b/>
        </w:rPr>
      </w:pPr>
      <w:r>
        <w:rPr>
          <w:b/>
        </w:rPr>
        <w:t>M10 – rotazione commissioni di gara</w:t>
      </w:r>
    </w:p>
    <w:p>
      <w:pPr>
        <w:pStyle w:val="Normal"/>
        <w:pBdr>
          <w:top w:val="single" w:sz="4" w:space="1" w:color="00000A"/>
          <w:left w:val="single" w:sz="4" w:space="4" w:color="00000A"/>
          <w:bottom w:val="single" w:sz="4" w:space="1" w:color="00000A"/>
          <w:right w:val="single" w:sz="4" w:space="4" w:color="00000A"/>
        </w:pBdr>
        <w:jc w:val="center"/>
        <w:rPr>
          <w:b/>
          <w:b/>
        </w:rPr>
      </w:pPr>
      <w:r>
        <w:rPr>
          <w:b/>
        </w:rPr>
      </w:r>
    </w:p>
    <w:p>
      <w:pPr>
        <w:pStyle w:val="Normal"/>
        <w:pBdr>
          <w:top w:val="single" w:sz="4" w:space="1" w:color="00000A"/>
          <w:left w:val="single" w:sz="4" w:space="4" w:color="00000A"/>
          <w:bottom w:val="single" w:sz="4" w:space="1" w:color="00000A"/>
          <w:right w:val="single" w:sz="4" w:space="4" w:color="00000A"/>
        </w:pBdr>
        <w:rPr/>
      </w:pPr>
      <w:r>
        <w:rPr/>
        <w:t>DESCRIZIONE</w:t>
      </w:r>
    </w:p>
    <w:p>
      <w:pPr>
        <w:pStyle w:val="Normal"/>
        <w:pBdr>
          <w:top w:val="single" w:sz="4" w:space="1" w:color="00000A"/>
          <w:left w:val="single" w:sz="4" w:space="4" w:color="00000A"/>
          <w:bottom w:val="single" w:sz="4" w:space="1" w:color="00000A"/>
          <w:right w:val="single" w:sz="4" w:space="4" w:color="00000A"/>
        </w:pBdr>
        <w:rPr>
          <w:color w:val="231F20"/>
        </w:rPr>
      </w:pPr>
      <w:r>
        <w:rPr>
          <w:color w:val="231F20"/>
        </w:rPr>
        <w:t>Rotazione dei componenti chiamati a far parte delle commissioni di gara in modo da evitare che per la stessa tipologia di gara sia nominato più volte consecutive lo stesso membro di commissione. (Salvo applicazione linee guida ANAC su registro dei commissari)</w:t>
      </w:r>
    </w:p>
    <w:p>
      <w:pPr>
        <w:pStyle w:val="Normal"/>
        <w:pBdr>
          <w:top w:val="single" w:sz="4" w:space="1" w:color="00000A"/>
          <w:left w:val="single" w:sz="4" w:space="4" w:color="00000A"/>
          <w:bottom w:val="single" w:sz="4" w:space="1" w:color="00000A"/>
          <w:right w:val="single" w:sz="4" w:space="4" w:color="00000A"/>
        </w:pBdr>
        <w:rPr>
          <w:color w:val="231F20"/>
        </w:rPr>
      </w:pPr>
      <w:r>
        <w:rPr>
          <w:color w:val="231F20"/>
        </w:rPr>
      </w:r>
    </w:p>
    <w:p>
      <w:pPr>
        <w:pStyle w:val="Normal"/>
        <w:pBdr>
          <w:top w:val="single" w:sz="4" w:space="1" w:color="00000A"/>
          <w:left w:val="single" w:sz="4" w:space="4" w:color="00000A"/>
          <w:bottom w:val="single" w:sz="4" w:space="1" w:color="00000A"/>
          <w:right w:val="single" w:sz="4" w:space="4" w:color="00000A"/>
        </w:pBdr>
        <w:rPr>
          <w:color w:val="231F20"/>
        </w:rPr>
      </w:pPr>
      <w:r>
        <w:rPr>
          <w:color w:val="231F20"/>
        </w:rPr>
        <w:t>TIPO DI MISURA</w:t>
      </w:r>
    </w:p>
    <w:p>
      <w:pPr>
        <w:pStyle w:val="Normal"/>
        <w:pBdr>
          <w:top w:val="single" w:sz="4" w:space="1" w:color="00000A"/>
          <w:left w:val="single" w:sz="4" w:space="4" w:color="00000A"/>
          <w:bottom w:val="single" w:sz="4" w:space="1" w:color="00000A"/>
          <w:right w:val="single" w:sz="4" w:space="4" w:color="00000A"/>
        </w:pBdr>
        <w:rPr>
          <w:color w:val="231F20"/>
        </w:rPr>
      </w:pPr>
      <w:r>
        <w:rPr>
          <w:color w:val="231F20"/>
        </w:rPr>
        <w:t>Organizzativa</w:t>
      </w:r>
    </w:p>
    <w:p>
      <w:pPr>
        <w:pStyle w:val="Normal"/>
        <w:pBdr>
          <w:top w:val="single" w:sz="4" w:space="1" w:color="00000A"/>
          <w:left w:val="single" w:sz="4" w:space="4" w:color="00000A"/>
          <w:bottom w:val="single" w:sz="4" w:space="1" w:color="00000A"/>
          <w:right w:val="single" w:sz="4" w:space="4" w:color="00000A"/>
        </w:pBdr>
        <w:rPr>
          <w:color w:val="231F20"/>
        </w:rPr>
      </w:pPr>
      <w:r>
        <w:rPr>
          <w:color w:val="231F20"/>
        </w:rPr>
      </w:r>
    </w:p>
    <w:p>
      <w:pPr>
        <w:pStyle w:val="Normal"/>
        <w:pBdr>
          <w:top w:val="single" w:sz="4" w:space="1" w:color="00000A"/>
          <w:left w:val="single" w:sz="4" w:space="4" w:color="00000A"/>
          <w:bottom w:val="single" w:sz="4" w:space="1" w:color="00000A"/>
          <w:right w:val="single" w:sz="4" w:space="4" w:color="00000A"/>
        </w:pBdr>
        <w:rPr>
          <w:color w:val="231F20"/>
        </w:rPr>
      </w:pPr>
      <w:r>
        <w:rPr>
          <w:color w:val="231F20"/>
        </w:rPr>
        <w:t>STATO DI ADOZIONE 2025</w:t>
      </w:r>
    </w:p>
    <w:p>
      <w:pPr>
        <w:pStyle w:val="Normal"/>
        <w:pBdr>
          <w:top w:val="single" w:sz="4" w:space="1" w:color="00000A"/>
          <w:left w:val="single" w:sz="4" w:space="4" w:color="00000A"/>
          <w:bottom w:val="single" w:sz="4" w:space="1" w:color="00000A"/>
          <w:right w:val="single" w:sz="4" w:space="4" w:color="00000A"/>
        </w:pBdr>
        <w:rPr>
          <w:color w:val="231F20"/>
        </w:rPr>
      </w:pPr>
      <w:r>
        <w:rPr>
          <w:color w:val="231F20"/>
        </w:rPr>
        <w:t>Stanti le difficoltà organizzative e la carenza di personale tecnico, la misura verrà attuata gradatamente, in caso si prevedano in futuro gare e cercando la collaborazione e disponibilità di figure tecniche di altre PP.AA (es. Regione, altri Consorzi ecc.)</w:t>
      </w:r>
    </w:p>
    <w:p>
      <w:pPr>
        <w:pStyle w:val="Normal"/>
        <w:pBdr>
          <w:top w:val="single" w:sz="4" w:space="1" w:color="00000A"/>
          <w:left w:val="single" w:sz="4" w:space="4" w:color="00000A"/>
          <w:bottom w:val="single" w:sz="4" w:space="1" w:color="00000A"/>
          <w:right w:val="single" w:sz="4" w:space="4" w:color="00000A"/>
        </w:pBdr>
        <w:rPr>
          <w:color w:val="231F20"/>
        </w:rPr>
      </w:pPr>
      <w:r>
        <w:rPr>
          <w:color w:val="231F20"/>
        </w:rPr>
      </w:r>
    </w:p>
    <w:p>
      <w:pPr>
        <w:pStyle w:val="Normal"/>
        <w:pBdr>
          <w:top w:val="single" w:sz="4" w:space="1" w:color="00000A"/>
          <w:left w:val="single" w:sz="4" w:space="4" w:color="00000A"/>
          <w:bottom w:val="single" w:sz="4" w:space="1" w:color="00000A"/>
          <w:right w:val="single" w:sz="4" w:space="4" w:color="00000A"/>
        </w:pBdr>
        <w:rPr>
          <w:color w:val="231F20"/>
        </w:rPr>
      </w:pPr>
      <w:r>
        <w:rPr>
          <w:color w:val="231F20"/>
        </w:rPr>
        <w:t>SVILUPPO DELLA MISURA PER IL 2026</w:t>
      </w:r>
    </w:p>
    <w:p>
      <w:pPr>
        <w:pStyle w:val="Normal"/>
        <w:pBdr>
          <w:top w:val="single" w:sz="4" w:space="1" w:color="00000A"/>
          <w:left w:val="single" w:sz="4" w:space="4" w:color="00000A"/>
          <w:bottom w:val="single" w:sz="4" w:space="1" w:color="00000A"/>
          <w:right w:val="single" w:sz="4" w:space="4" w:color="00000A"/>
        </w:pBdr>
        <w:rPr>
          <w:color w:val="231F20"/>
        </w:rPr>
      </w:pPr>
      <w:r>
        <w:rPr>
          <w:color w:val="231F20"/>
        </w:rPr>
        <w:t>Verifiche delle misure - integrazioni</w:t>
      </w:r>
    </w:p>
    <w:p>
      <w:pPr>
        <w:pStyle w:val="Normal"/>
        <w:pBdr>
          <w:top w:val="single" w:sz="4" w:space="1" w:color="00000A"/>
          <w:left w:val="single" w:sz="4" w:space="4" w:color="00000A"/>
          <w:bottom w:val="single" w:sz="4" w:space="1" w:color="00000A"/>
          <w:right w:val="single" w:sz="4" w:space="4" w:color="00000A"/>
        </w:pBdr>
        <w:rPr>
          <w:color w:val="231F20"/>
        </w:rPr>
      </w:pPr>
      <w:r>
        <w:rPr>
          <w:color w:val="231F20"/>
        </w:rPr>
      </w:r>
    </w:p>
    <w:p>
      <w:pPr>
        <w:pStyle w:val="Normal"/>
        <w:pBdr>
          <w:top w:val="single" w:sz="4" w:space="1" w:color="00000A"/>
          <w:left w:val="single" w:sz="4" w:space="4" w:color="00000A"/>
          <w:bottom w:val="single" w:sz="4" w:space="1" w:color="00000A"/>
          <w:right w:val="single" w:sz="4" w:space="4" w:color="00000A"/>
        </w:pBdr>
        <w:rPr>
          <w:color w:val="231F20"/>
        </w:rPr>
      </w:pPr>
      <w:r>
        <w:rPr>
          <w:color w:val="231F20"/>
        </w:rPr>
        <w:t>SVILUPPO DELLA MISURA PER IL 2027</w:t>
      </w:r>
    </w:p>
    <w:p>
      <w:pPr>
        <w:pStyle w:val="Normal"/>
        <w:pBdr>
          <w:top w:val="single" w:sz="4" w:space="1" w:color="00000A"/>
          <w:left w:val="single" w:sz="4" w:space="4" w:color="00000A"/>
          <w:bottom w:val="single" w:sz="4" w:space="1" w:color="00000A"/>
          <w:right w:val="single" w:sz="4" w:space="4" w:color="00000A"/>
        </w:pBdr>
        <w:rPr>
          <w:color w:val="231F20"/>
        </w:rPr>
      </w:pPr>
      <w:r>
        <w:rPr>
          <w:color w:val="231F20"/>
        </w:rPr>
        <w:t>Verifiche delle misure - integrazioni</w:t>
      </w:r>
    </w:p>
    <w:p>
      <w:pPr>
        <w:pStyle w:val="Normal"/>
        <w:pBdr>
          <w:top w:val="single" w:sz="4" w:space="1" w:color="00000A"/>
          <w:left w:val="single" w:sz="4" w:space="4" w:color="00000A"/>
          <w:bottom w:val="single" w:sz="4" w:space="1" w:color="00000A"/>
          <w:right w:val="single" w:sz="4" w:space="4" w:color="00000A"/>
        </w:pBdr>
        <w:rPr>
          <w:color w:val="231F20"/>
        </w:rPr>
      </w:pPr>
      <w:r>
        <w:rPr>
          <w:color w:val="231F20"/>
        </w:rPr>
      </w:r>
    </w:p>
    <w:p>
      <w:pPr>
        <w:pStyle w:val="Normal"/>
        <w:pBdr>
          <w:top w:val="single" w:sz="4" w:space="1" w:color="00000A"/>
          <w:left w:val="single" w:sz="4" w:space="4" w:color="00000A"/>
          <w:bottom w:val="single" w:sz="4" w:space="1" w:color="00000A"/>
          <w:right w:val="single" w:sz="4" w:space="4" w:color="00000A"/>
        </w:pBdr>
        <w:rPr>
          <w:color w:val="231F20"/>
        </w:rPr>
      </w:pPr>
      <w:r>
        <w:rPr>
          <w:color w:val="231F20"/>
        </w:rPr>
        <w:t>MONITORAGGIO</w:t>
      </w:r>
    </w:p>
    <w:p>
      <w:pPr>
        <w:pStyle w:val="Normal"/>
        <w:pBdr>
          <w:top w:val="single" w:sz="4" w:space="1" w:color="00000A"/>
          <w:left w:val="single" w:sz="4" w:space="4" w:color="00000A"/>
          <w:bottom w:val="single" w:sz="4" w:space="1" w:color="00000A"/>
          <w:right w:val="single" w:sz="4" w:space="4" w:color="00000A"/>
        </w:pBdr>
        <w:rPr>
          <w:color w:val="231F20"/>
        </w:rPr>
      </w:pPr>
      <w:r>
        <w:rPr>
          <w:color w:val="231F20"/>
        </w:rPr>
        <w:t>Verifica dell’adempimento e della relativa attuazione da parte del Responsabile anticorruzione. Confronto con responsabili nel corso della Riunione Anticorruzione, da tenersi ogni anno prima del 31/01, nel corso della quale verrà verificata la completezza di una o più “schede appalto”.</w:t>
      </w:r>
    </w:p>
    <w:p>
      <w:pPr>
        <w:pStyle w:val="Normal"/>
        <w:pBdr>
          <w:top w:val="single" w:sz="4" w:space="1" w:color="00000A"/>
          <w:left w:val="single" w:sz="4" w:space="4" w:color="00000A"/>
          <w:bottom w:val="single" w:sz="4" w:space="1" w:color="00000A"/>
          <w:right w:val="single" w:sz="4" w:space="4" w:color="00000A"/>
        </w:pBdr>
        <w:rPr>
          <w:color w:val="231F20"/>
        </w:rPr>
      </w:pPr>
      <w:r>
        <w:rPr>
          <w:color w:val="231F20"/>
        </w:rPr>
      </w:r>
    </w:p>
    <w:p>
      <w:pPr>
        <w:pStyle w:val="Normal"/>
        <w:rPr>
          <w:color w:val="231F20"/>
        </w:rPr>
      </w:pPr>
      <w:r>
        <w:rPr>
          <w:color w:val="231F20"/>
        </w:rPr>
      </w:r>
    </w:p>
    <w:p>
      <w:pPr>
        <w:pStyle w:val="Normal"/>
        <w:rPr>
          <w:color w:val="231F20"/>
        </w:rPr>
      </w:pPr>
      <w:r>
        <w:rPr>
          <w:color w:val="231F20"/>
        </w:rPr>
      </w:r>
    </w:p>
    <w:p>
      <w:pPr>
        <w:pStyle w:val="Normal"/>
        <w:rPr>
          <w:color w:val="231F20"/>
        </w:rPr>
      </w:pPr>
      <w:r>
        <w:rPr>
          <w:color w:val="231F20"/>
        </w:rPr>
      </w:r>
      <w:r>
        <w:br w:type="page"/>
      </w:r>
    </w:p>
    <w:p>
      <w:pPr>
        <w:pStyle w:val="Normal"/>
        <w:rPr>
          <w:color w:val="231F20"/>
        </w:rPr>
      </w:pPr>
      <w:r>
        <w:rPr>
          <w:color w:val="231F20"/>
        </w:rPr>
      </w:r>
    </w:p>
    <w:p>
      <w:pPr>
        <w:pStyle w:val="Normal"/>
        <w:pBdr>
          <w:top w:val="single" w:sz="4" w:space="1" w:color="00000A"/>
          <w:left w:val="single" w:sz="4" w:space="4" w:color="00000A"/>
          <w:bottom w:val="single" w:sz="4" w:space="1" w:color="00000A"/>
          <w:right w:val="single" w:sz="4" w:space="4" w:color="00000A"/>
        </w:pBdr>
        <w:jc w:val="center"/>
        <w:rPr>
          <w:b/>
          <w:b/>
        </w:rPr>
      </w:pPr>
      <w:r>
        <w:rPr>
          <w:b/>
          <w:color w:val="231F20"/>
        </w:rPr>
        <w:t xml:space="preserve">M11 </w:t>
      </w:r>
      <w:r>
        <w:rPr>
          <w:b/>
        </w:rPr>
        <w:t>- Adozione di misure organizzative relative ai regolamenti ANAC su appalti</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DESCRIZIONE</w:t>
      </w:r>
    </w:p>
    <w:p>
      <w:pPr>
        <w:pStyle w:val="Normal"/>
        <w:pBdr>
          <w:top w:val="single" w:sz="4" w:space="1" w:color="00000A"/>
          <w:left w:val="single" w:sz="4" w:space="4" w:color="00000A"/>
          <w:bottom w:val="single" w:sz="4" w:space="1" w:color="00000A"/>
          <w:right w:val="single" w:sz="4" w:space="4" w:color="00000A"/>
        </w:pBdr>
        <w:rPr/>
      </w:pPr>
      <w:r>
        <w:rPr/>
        <w:t xml:space="preserve">Adozione di regolamenti di attuazione e specificazione della prescrizione di cui al D.lgs 50/16, relativamente agli acquisti beni e servizi e realizzazione opere. In particolare, si prevede l’adeguamento del regolamento affidamenti sottosoglia, regolamento acquisti economali, regolamento per l’istituzione del c.d “registro fornitori”, contenente plurimi soggetti per ciascuna categoria di prestazioni. Si presterà particolare attenzione all’adeguamento dei processi su criteri di rotazione (per assicurare che non venga scelto per più volte consecutive lo stesso soggetto) </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TIPO DI MISURA</w:t>
      </w:r>
    </w:p>
    <w:p>
      <w:pPr>
        <w:pStyle w:val="Normal"/>
        <w:pBdr>
          <w:top w:val="single" w:sz="4" w:space="1" w:color="00000A"/>
          <w:left w:val="single" w:sz="4" w:space="4" w:color="00000A"/>
          <w:bottom w:val="single" w:sz="4" w:space="1" w:color="00000A"/>
          <w:right w:val="single" w:sz="4" w:space="4" w:color="00000A"/>
        </w:pBdr>
        <w:rPr/>
      </w:pPr>
      <w:r>
        <w:rPr/>
        <w:t>Organizzativa</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STATO DI ADOZIONE 2025</w:t>
      </w:r>
    </w:p>
    <w:p>
      <w:pPr>
        <w:pStyle w:val="Normal"/>
        <w:pBdr>
          <w:top w:val="single" w:sz="4" w:space="1" w:color="00000A"/>
          <w:left w:val="single" w:sz="4" w:space="4" w:color="00000A"/>
          <w:bottom w:val="single" w:sz="4" w:space="1" w:color="00000A"/>
          <w:right w:val="single" w:sz="4" w:space="4" w:color="00000A"/>
        </w:pBdr>
        <w:rPr/>
      </w:pPr>
      <w:r>
        <w:rPr/>
        <w:t>Redazione/adozione bozze di regolamenti anche sulle basi delle indicazioni / linee guida di ANAC</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SVILUPPO DELLA MISURA PER IL 2026</w:t>
      </w:r>
    </w:p>
    <w:p>
      <w:pPr>
        <w:pStyle w:val="Normal"/>
        <w:pBdr>
          <w:top w:val="single" w:sz="4" w:space="1" w:color="00000A"/>
          <w:left w:val="single" w:sz="4" w:space="4" w:color="00000A"/>
          <w:bottom w:val="single" w:sz="4" w:space="1" w:color="00000A"/>
          <w:right w:val="single" w:sz="4" w:space="4" w:color="00000A"/>
        </w:pBdr>
        <w:rPr/>
      </w:pPr>
      <w:r>
        <w:rPr/>
        <w:t>Adozione della misura; istituzione “registro fornitori” contenente plurimi soggetti per ciascuna categoria di prestazioni. Il Regolamento prevede modalità di scelta del contraente su criteri di rotazione (per assicurare che non venga scelto per più volte consecutive lo stesso soggetto)</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SVILUPPO DELLA MISURA PER IL 2027</w:t>
      </w:r>
    </w:p>
    <w:p>
      <w:pPr>
        <w:pStyle w:val="Normal"/>
        <w:pBdr>
          <w:top w:val="single" w:sz="4" w:space="1" w:color="00000A"/>
          <w:left w:val="single" w:sz="4" w:space="4" w:color="00000A"/>
          <w:bottom w:val="single" w:sz="4" w:space="1" w:color="00000A"/>
          <w:right w:val="single" w:sz="4" w:space="4" w:color="00000A"/>
        </w:pBdr>
        <w:rPr/>
      </w:pPr>
      <w:r>
        <w:rPr/>
        <w:t>Rotazione – verifiche – integrazioni</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MONITORAGGIO</w:t>
      </w:r>
    </w:p>
    <w:p>
      <w:pPr>
        <w:pStyle w:val="Normal"/>
        <w:pBdr>
          <w:top w:val="single" w:sz="4" w:space="1" w:color="00000A"/>
          <w:left w:val="single" w:sz="4" w:space="4" w:color="00000A"/>
          <w:bottom w:val="single" w:sz="4" w:space="1" w:color="00000A"/>
          <w:right w:val="single" w:sz="4" w:space="4" w:color="00000A"/>
        </w:pBdr>
        <w:rPr/>
      </w:pPr>
      <w:r>
        <w:rPr/>
        <w:t>Verifica dell’adempimento e della relativa attuazione da parte del Responsabile anticorruzione. Confronto con responsabili nel corso della Riunione Anticorruzione, da tenersi ogni anno prima del 31/01, nel corso della quale verrà verificata la completezza di una o più schede.</w:t>
      </w:r>
    </w:p>
    <w:p>
      <w:pPr>
        <w:pStyle w:val="Normal"/>
        <w:rPr/>
      </w:pPr>
      <w:r>
        <w:rPr/>
      </w:r>
    </w:p>
    <w:p>
      <w:pPr>
        <w:pStyle w:val="Normal"/>
        <w:rPr/>
      </w:pPr>
      <w:r>
        <w:rPr/>
      </w:r>
    </w:p>
    <w:p>
      <w:pPr>
        <w:pStyle w:val="Normal"/>
        <w:tabs>
          <w:tab w:val="clear" w:pos="708"/>
          <w:tab w:val="left" w:pos="3315" w:leader="none"/>
        </w:tabs>
        <w:rPr/>
      </w:pPr>
      <w:r>
        <w:rPr/>
        <w:tab/>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pBdr>
          <w:top w:val="single" w:sz="4" w:space="1" w:color="00000A"/>
          <w:left w:val="single" w:sz="4" w:space="4" w:color="00000A"/>
          <w:bottom w:val="single" w:sz="4" w:space="1" w:color="00000A"/>
          <w:right w:val="single" w:sz="4" w:space="4" w:color="00000A"/>
        </w:pBdr>
        <w:jc w:val="center"/>
        <w:rPr>
          <w:b/>
          <w:b/>
        </w:rPr>
      </w:pPr>
      <w:r>
        <w:rPr>
          <w:b/>
          <w:color w:val="231F20"/>
        </w:rPr>
        <w:t xml:space="preserve">M12 </w:t>
      </w:r>
      <w:r>
        <w:rPr>
          <w:b/>
        </w:rPr>
        <w:t>– Controllo elettronico presenze per tutti i dipendenti e verifiche</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DESCRIZIONE</w:t>
      </w:r>
    </w:p>
    <w:p>
      <w:pPr>
        <w:pStyle w:val="Normal"/>
        <w:pBdr>
          <w:top w:val="single" w:sz="4" w:space="1" w:color="00000A"/>
          <w:left w:val="single" w:sz="4" w:space="4" w:color="00000A"/>
          <w:bottom w:val="single" w:sz="4" w:space="1" w:color="00000A"/>
          <w:right w:val="single" w:sz="4" w:space="4" w:color="00000A"/>
        </w:pBdr>
        <w:rPr/>
      </w:pPr>
      <w:r>
        <w:rPr/>
        <w:t>Il personale dell’Ordine, qualora presente in futuro, sarà dotato di badge per la rilevazione delle presenze e degli orari di lavoro. Al fine di prevenire abusi e violazioni delle regole di presenza del lavoratore sul luogo di lavoro, viene prevista una misura di controllo a campione e casuale delle presenze effettive comparate alle presenze rilevate dal sistema di badge.</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TIPO DI MISURA</w:t>
      </w:r>
    </w:p>
    <w:p>
      <w:pPr>
        <w:pStyle w:val="Normal"/>
        <w:pBdr>
          <w:top w:val="single" w:sz="4" w:space="1" w:color="00000A"/>
          <w:left w:val="single" w:sz="4" w:space="4" w:color="00000A"/>
          <w:bottom w:val="single" w:sz="4" w:space="1" w:color="00000A"/>
          <w:right w:val="single" w:sz="4" w:space="4" w:color="00000A"/>
        </w:pBdr>
        <w:rPr/>
      </w:pPr>
      <w:r>
        <w:rPr/>
        <w:t>Organizzativa</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STATO DI ADOZIONE 2025</w:t>
      </w:r>
    </w:p>
    <w:p>
      <w:pPr>
        <w:pStyle w:val="Normal"/>
        <w:pBdr>
          <w:top w:val="single" w:sz="4" w:space="1" w:color="00000A"/>
          <w:left w:val="single" w:sz="4" w:space="4" w:color="00000A"/>
          <w:bottom w:val="single" w:sz="4" w:space="1" w:color="00000A"/>
          <w:right w:val="single" w:sz="4" w:space="4" w:color="00000A"/>
        </w:pBdr>
        <w:rPr/>
      </w:pPr>
      <w:r>
        <w:rPr/>
        <w:t>Qualora vi sarà in futuro personale dipendente, si prevede la formazione del personale in merito alle procedure di timbratura e sensibilizzazione sulle possibili conseguenze in caso di violazioni. Illustrazione misura del controllo a campione.</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SVILUPPO DELLA MISURA PER IL 2026</w:t>
      </w:r>
    </w:p>
    <w:p>
      <w:pPr>
        <w:pStyle w:val="Normal"/>
        <w:pBdr>
          <w:top w:val="single" w:sz="4" w:space="1" w:color="00000A"/>
          <w:left w:val="single" w:sz="4" w:space="4" w:color="00000A"/>
          <w:bottom w:val="single" w:sz="4" w:space="1" w:color="00000A"/>
          <w:right w:val="single" w:sz="4" w:space="4" w:color="00000A"/>
        </w:pBdr>
        <w:rPr/>
      </w:pPr>
      <w:r>
        <w:rPr/>
        <w:t>Qualora vi sarà in futuro personale dipendente, si prevede l’adozione della misura e monitoraggio; previsione timbratura geolocalizzata (o sui mezzi o su smartphone)</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SVILUPPO DELLA MISURA PER IL 2027</w:t>
      </w:r>
    </w:p>
    <w:p>
      <w:pPr>
        <w:pStyle w:val="Normal"/>
        <w:pBdr>
          <w:top w:val="single" w:sz="4" w:space="1" w:color="00000A"/>
          <w:left w:val="single" w:sz="4" w:space="4" w:color="00000A"/>
          <w:bottom w:val="single" w:sz="4" w:space="1" w:color="00000A"/>
          <w:right w:val="single" w:sz="4" w:space="4" w:color="00000A"/>
        </w:pBdr>
        <w:rPr/>
      </w:pPr>
      <w:r>
        <w:rPr/>
        <w:t>Adozione della misura e monitoraggio</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MONITORAGGIO</w:t>
      </w:r>
    </w:p>
    <w:p>
      <w:pPr>
        <w:pStyle w:val="Normal"/>
        <w:pBdr>
          <w:top w:val="single" w:sz="4" w:space="1" w:color="00000A"/>
          <w:left w:val="single" w:sz="4" w:space="4" w:color="00000A"/>
          <w:bottom w:val="single" w:sz="4" w:space="1" w:color="00000A"/>
          <w:right w:val="single" w:sz="4" w:space="4" w:color="00000A"/>
        </w:pBdr>
        <w:rPr/>
      </w:pPr>
      <w:r>
        <w:rPr/>
        <w:t xml:space="preserve">Verifica dell’adempimento e della relativa attuazione da parte del Responsabile anticorruzione. </w:t>
      </w:r>
    </w:p>
    <w:p>
      <w:pPr>
        <w:pStyle w:val="Normal"/>
        <w:pBdr>
          <w:top w:val="single" w:sz="4" w:space="1" w:color="00000A"/>
          <w:left w:val="single" w:sz="4" w:space="4" w:color="00000A"/>
          <w:bottom w:val="single" w:sz="4" w:space="1" w:color="00000A"/>
          <w:right w:val="single" w:sz="4" w:space="4" w:color="00000A"/>
        </w:pBdr>
        <w:rPr/>
      </w:pPr>
      <w:r>
        <w:rPr/>
      </w:r>
    </w:p>
    <w:p>
      <w:pPr>
        <w:pStyle w:val="Normal"/>
        <w:rPr/>
      </w:pPr>
      <w:r>
        <w:rPr/>
      </w:r>
    </w:p>
    <w:p>
      <w:pPr>
        <w:pStyle w:val="Normal"/>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pBdr>
          <w:top w:val="single" w:sz="4" w:space="1" w:color="00000A"/>
          <w:left w:val="single" w:sz="4" w:space="4" w:color="00000A"/>
          <w:bottom w:val="single" w:sz="4" w:space="1" w:color="00000A"/>
          <w:right w:val="single" w:sz="4" w:space="4" w:color="00000A"/>
        </w:pBdr>
        <w:jc w:val="center"/>
        <w:rPr>
          <w:b/>
          <w:b/>
        </w:rPr>
      </w:pPr>
      <w:r>
        <w:rPr>
          <w:b/>
          <w:color w:val="231F20"/>
        </w:rPr>
        <w:t xml:space="preserve">M13 </w:t>
      </w:r>
      <w:r>
        <w:rPr>
          <w:b/>
        </w:rPr>
        <w:t>– Regolamento per conferimento incarichi e consulenze</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DESCRIZIONE</w:t>
      </w:r>
    </w:p>
    <w:p>
      <w:pPr>
        <w:pStyle w:val="Normal"/>
        <w:pBdr>
          <w:top w:val="single" w:sz="4" w:space="1" w:color="00000A"/>
          <w:left w:val="single" w:sz="4" w:space="4" w:color="00000A"/>
          <w:bottom w:val="single" w:sz="4" w:space="1" w:color="00000A"/>
          <w:right w:val="single" w:sz="4" w:space="4" w:color="00000A"/>
        </w:pBdr>
        <w:rPr/>
      </w:pPr>
      <w:r>
        <w:rPr/>
        <w:t>Adozione di un regolamento destinato a disciplinare il conferimento di incarichi e consulenze a soggetti esterni, sulla base delle indicazioni di cui all’art. 7 comma 6 del D.lgs 165/01 e secondo principi di evidenza pubblica.</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TIPO DI MISURA</w:t>
      </w:r>
    </w:p>
    <w:p>
      <w:pPr>
        <w:pStyle w:val="Normal"/>
        <w:pBdr>
          <w:top w:val="single" w:sz="4" w:space="1" w:color="00000A"/>
          <w:left w:val="single" w:sz="4" w:space="4" w:color="00000A"/>
          <w:bottom w:val="single" w:sz="4" w:space="1" w:color="00000A"/>
          <w:right w:val="single" w:sz="4" w:space="4" w:color="00000A"/>
        </w:pBdr>
        <w:rPr/>
      </w:pPr>
      <w:r>
        <w:rPr/>
        <w:t>Organizzativa</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STATO DI ADOZIONE 2025</w:t>
      </w:r>
    </w:p>
    <w:p>
      <w:pPr>
        <w:pStyle w:val="Normal"/>
        <w:pBdr>
          <w:top w:val="single" w:sz="4" w:space="1" w:color="00000A"/>
          <w:left w:val="single" w:sz="4" w:space="4" w:color="00000A"/>
          <w:bottom w:val="single" w:sz="4" w:space="1" w:color="00000A"/>
          <w:right w:val="single" w:sz="4" w:space="4" w:color="00000A"/>
        </w:pBdr>
        <w:rPr/>
      </w:pPr>
      <w:r>
        <w:rPr/>
        <w:t>Redazione bozza di regolamento.</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SVILUPPO DELLA MISURA PER IL 2026</w:t>
      </w:r>
    </w:p>
    <w:p>
      <w:pPr>
        <w:pStyle w:val="Normal"/>
        <w:pBdr>
          <w:top w:val="single" w:sz="4" w:space="1" w:color="00000A"/>
          <w:left w:val="single" w:sz="4" w:space="4" w:color="00000A"/>
          <w:bottom w:val="single" w:sz="4" w:space="1" w:color="00000A"/>
          <w:right w:val="single" w:sz="4" w:space="4" w:color="00000A"/>
        </w:pBdr>
        <w:rPr/>
      </w:pPr>
      <w:r>
        <w:rPr/>
        <w:t>Adozione del regolamento</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SVILUPPO DELLA MISURA PER IL 2027</w:t>
      </w:r>
    </w:p>
    <w:p>
      <w:pPr>
        <w:pStyle w:val="Normal"/>
        <w:pBdr>
          <w:top w:val="single" w:sz="4" w:space="1" w:color="00000A"/>
          <w:left w:val="single" w:sz="4" w:space="4" w:color="00000A"/>
          <w:bottom w:val="single" w:sz="4" w:space="1" w:color="00000A"/>
          <w:right w:val="single" w:sz="4" w:space="4" w:color="00000A"/>
        </w:pBdr>
        <w:rPr/>
      </w:pPr>
      <w:r>
        <w:rPr/>
        <w:t>Ottimizzazione del regolamento</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MONITORAGGIO</w:t>
      </w:r>
    </w:p>
    <w:p>
      <w:pPr>
        <w:pStyle w:val="Normal"/>
        <w:pBdr>
          <w:top w:val="single" w:sz="4" w:space="1" w:color="00000A"/>
          <w:left w:val="single" w:sz="4" w:space="4" w:color="00000A"/>
          <w:bottom w:val="single" w:sz="4" w:space="1" w:color="00000A"/>
          <w:right w:val="single" w:sz="4" w:space="4" w:color="00000A"/>
        </w:pBdr>
        <w:rPr/>
      </w:pPr>
      <w:r>
        <w:rPr/>
        <w:t xml:space="preserve">Verifica dell’adempimento e della relativa attuazione da parte del Responsabile anticorruzione. </w:t>
      </w:r>
    </w:p>
    <w:p>
      <w:pPr>
        <w:pStyle w:val="Normal"/>
        <w:pBdr>
          <w:top w:val="single" w:sz="4" w:space="1" w:color="00000A"/>
          <w:left w:val="single" w:sz="4" w:space="4" w:color="00000A"/>
          <w:bottom w:val="single" w:sz="4" w:space="1" w:color="00000A"/>
          <w:right w:val="single" w:sz="4" w:space="4" w:color="00000A"/>
        </w:pBdr>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pBdr>
          <w:top w:val="single" w:sz="4" w:space="1" w:color="00000A"/>
          <w:left w:val="single" w:sz="4" w:space="4" w:color="00000A"/>
          <w:bottom w:val="single" w:sz="4" w:space="1" w:color="00000A"/>
          <w:right w:val="single" w:sz="4" w:space="4" w:color="00000A"/>
        </w:pBdr>
        <w:jc w:val="center"/>
        <w:rPr>
          <w:b/>
          <w:b/>
        </w:rPr>
      </w:pPr>
      <w:r>
        <w:rPr>
          <w:b/>
          <w:color w:val="231F20"/>
        </w:rPr>
        <w:t xml:space="preserve">M14 </w:t>
      </w:r>
      <w:r>
        <w:rPr>
          <w:b/>
        </w:rPr>
        <w:t>– Regolamento missioni aziendali dei dipendenti / Consiglieri</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DESCRIZIONE</w:t>
      </w:r>
    </w:p>
    <w:p>
      <w:pPr>
        <w:pStyle w:val="Normal"/>
        <w:pBdr>
          <w:top w:val="single" w:sz="4" w:space="1" w:color="00000A"/>
          <w:left w:val="single" w:sz="4" w:space="4" w:color="00000A"/>
          <w:bottom w:val="single" w:sz="4" w:space="1" w:color="00000A"/>
          <w:right w:val="single" w:sz="4" w:space="4" w:color="00000A"/>
        </w:pBdr>
        <w:rPr/>
      </w:pPr>
      <w:r>
        <w:rPr/>
        <w:t xml:space="preserve">Adozione di un regolamento destinato a disciplinare le modalità di svolgimento delle missioni di consiglieri, dirigenti e dei dipendenti, ove presenti. Verifica delle informazioni relative alle spese complessive di trasferta dell’eventuale personale dirigenziale, al fine di effettuare le pubblicazioni di cui all’art. 14 del D.lgs 33/13  </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TIPO DI MISURA</w:t>
      </w:r>
    </w:p>
    <w:p>
      <w:pPr>
        <w:pStyle w:val="Normal"/>
        <w:pBdr>
          <w:top w:val="single" w:sz="4" w:space="1" w:color="00000A"/>
          <w:left w:val="single" w:sz="4" w:space="4" w:color="00000A"/>
          <w:bottom w:val="single" w:sz="4" w:space="1" w:color="00000A"/>
          <w:right w:val="single" w:sz="4" w:space="4" w:color="00000A"/>
        </w:pBdr>
        <w:rPr/>
      </w:pPr>
      <w:r>
        <w:rPr/>
        <w:t>Organizzativa</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STATO DI ADOZIONE 2025</w:t>
      </w:r>
    </w:p>
    <w:p>
      <w:pPr>
        <w:pStyle w:val="Normal"/>
        <w:pBdr>
          <w:top w:val="single" w:sz="4" w:space="1" w:color="00000A"/>
          <w:left w:val="single" w:sz="4" w:space="4" w:color="00000A"/>
          <w:bottom w:val="single" w:sz="4" w:space="1" w:color="00000A"/>
          <w:right w:val="single" w:sz="4" w:space="4" w:color="00000A"/>
        </w:pBdr>
        <w:rPr/>
      </w:pPr>
      <w:r>
        <w:rPr/>
        <w:t>Redazione bozza di regolamento</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SVILUPPO DELLA MISURA PER IL 2026</w:t>
      </w:r>
    </w:p>
    <w:p>
      <w:pPr>
        <w:pStyle w:val="Normal"/>
        <w:pBdr>
          <w:top w:val="single" w:sz="4" w:space="1" w:color="00000A"/>
          <w:left w:val="single" w:sz="4" w:space="4" w:color="00000A"/>
          <w:bottom w:val="single" w:sz="4" w:space="1" w:color="00000A"/>
          <w:right w:val="single" w:sz="4" w:space="4" w:color="00000A"/>
        </w:pBdr>
        <w:rPr/>
      </w:pPr>
      <w:r>
        <w:rPr/>
        <w:t>Adozione del regolamento</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SVILUPPO DELLA MISURA PER IL 2027</w:t>
      </w:r>
    </w:p>
    <w:p>
      <w:pPr>
        <w:pStyle w:val="Normal"/>
        <w:pBdr>
          <w:top w:val="single" w:sz="4" w:space="1" w:color="00000A"/>
          <w:left w:val="single" w:sz="4" w:space="4" w:color="00000A"/>
          <w:bottom w:val="single" w:sz="4" w:space="1" w:color="00000A"/>
          <w:right w:val="single" w:sz="4" w:space="4" w:color="00000A"/>
        </w:pBdr>
        <w:rPr/>
      </w:pPr>
      <w:r>
        <w:rPr/>
        <w:t>Ottimizzazione del regolamento</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MONITORAGGIO</w:t>
      </w:r>
    </w:p>
    <w:p>
      <w:pPr>
        <w:pStyle w:val="Normal"/>
        <w:pBdr>
          <w:top w:val="single" w:sz="4" w:space="1" w:color="00000A"/>
          <w:left w:val="single" w:sz="4" w:space="4" w:color="00000A"/>
          <w:bottom w:val="single" w:sz="4" w:space="1" w:color="00000A"/>
          <w:right w:val="single" w:sz="4" w:space="4" w:color="00000A"/>
        </w:pBdr>
        <w:rPr/>
      </w:pPr>
      <w:r>
        <w:rPr/>
        <w:t>Verifica dell’adempimento e della relativa attuazione da parte del Responsabile anticorruzione. Confronto con responsabili nel corso della Riunione Anticorruzione, da tenersi ogni anno prima del 31/01, nel corso della quale verrà verificata la completezza del regolamento.</w:t>
      </w:r>
    </w:p>
    <w:p>
      <w:pPr>
        <w:pStyle w:val="Normal"/>
        <w:pBdr>
          <w:top w:val="single" w:sz="4" w:space="1" w:color="00000A"/>
          <w:left w:val="single" w:sz="4" w:space="4" w:color="00000A"/>
          <w:bottom w:val="single" w:sz="4" w:space="1" w:color="00000A"/>
          <w:right w:val="single" w:sz="4" w:space="4" w:color="00000A"/>
        </w:pBdr>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tabs>
          <w:tab w:val="clear" w:pos="708"/>
          <w:tab w:val="left" w:pos="3315" w:leader="none"/>
        </w:tabs>
        <w:rPr/>
      </w:pPr>
      <w:r>
        <w:rPr/>
      </w:r>
    </w:p>
    <w:p>
      <w:pPr>
        <w:pStyle w:val="Normal"/>
        <w:pBdr>
          <w:top w:val="single" w:sz="4" w:space="1" w:color="00000A"/>
          <w:left w:val="single" w:sz="4" w:space="4" w:color="00000A"/>
          <w:bottom w:val="single" w:sz="4" w:space="1" w:color="00000A"/>
          <w:right w:val="single" w:sz="4" w:space="4" w:color="00000A"/>
        </w:pBdr>
        <w:jc w:val="center"/>
        <w:rPr>
          <w:b/>
          <w:b/>
        </w:rPr>
      </w:pPr>
      <w:r>
        <w:rPr>
          <w:b/>
          <w:color w:val="231F20"/>
        </w:rPr>
        <w:t xml:space="preserve">M15 </w:t>
      </w:r>
      <w:r>
        <w:rPr>
          <w:b/>
        </w:rPr>
        <w:t>– Regolamento utilizzo mezzi e strumenti dell’Ente</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DESCRIZIONE</w:t>
      </w:r>
    </w:p>
    <w:p>
      <w:pPr>
        <w:pStyle w:val="Normal"/>
        <w:pBdr>
          <w:top w:val="single" w:sz="4" w:space="1" w:color="00000A"/>
          <w:left w:val="single" w:sz="4" w:space="4" w:color="00000A"/>
          <w:bottom w:val="single" w:sz="4" w:space="1" w:color="00000A"/>
          <w:right w:val="single" w:sz="4" w:space="4" w:color="00000A"/>
        </w:pBdr>
        <w:rPr/>
      </w:pPr>
      <w:r>
        <w:rPr/>
        <w:t>Adozione di un regolamento destinato a disciplinare l’uso degli strumenti a disposizione dei dipendenti (cellulari, telefoni fissi, p.c., veicoli ecc.), qualora in futuro ve ne siano, anche al fine di coordinare la normativa regolamentare dell’ente con le prescrizioni in materia dettate dall’art. 4 della L. 300/70, così come modificata dal Jobs Act.</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TIPO DI MISURA</w:t>
      </w:r>
    </w:p>
    <w:p>
      <w:pPr>
        <w:pStyle w:val="Normal"/>
        <w:pBdr>
          <w:top w:val="single" w:sz="4" w:space="1" w:color="00000A"/>
          <w:left w:val="single" w:sz="4" w:space="4" w:color="00000A"/>
          <w:bottom w:val="single" w:sz="4" w:space="1" w:color="00000A"/>
          <w:right w:val="single" w:sz="4" w:space="4" w:color="00000A"/>
        </w:pBdr>
        <w:rPr/>
      </w:pPr>
      <w:r>
        <w:rPr/>
        <w:t>Organizzativa</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STATO DI ADOZIONE 2025</w:t>
      </w:r>
    </w:p>
    <w:p>
      <w:pPr>
        <w:pStyle w:val="Normal"/>
        <w:pBdr>
          <w:top w:val="single" w:sz="4" w:space="1" w:color="00000A"/>
          <w:left w:val="single" w:sz="4" w:space="4" w:color="00000A"/>
          <w:bottom w:val="single" w:sz="4" w:space="1" w:color="00000A"/>
          <w:right w:val="single" w:sz="4" w:space="4" w:color="00000A"/>
        </w:pBdr>
        <w:rPr/>
      </w:pPr>
      <w:r>
        <w:rPr/>
        <w:t>Qualora in futuro vi siano dipendenti, verrà adottata una bozza di regolamento; previsione dell’adeguamento alla disciplina sulla geolocalizzazione del personale.</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SVILUPPO DELLA MISURA PER IL 2026</w:t>
      </w:r>
    </w:p>
    <w:p>
      <w:pPr>
        <w:pStyle w:val="Normal"/>
        <w:pBdr>
          <w:top w:val="single" w:sz="4" w:space="1" w:color="00000A"/>
          <w:left w:val="single" w:sz="4" w:space="4" w:color="00000A"/>
          <w:bottom w:val="single" w:sz="4" w:space="1" w:color="00000A"/>
          <w:right w:val="single" w:sz="4" w:space="4" w:color="00000A"/>
        </w:pBdr>
        <w:rPr/>
      </w:pPr>
      <w:r>
        <w:rPr/>
        <w:t>Formazione del personale e adozione della misura, qualora presente.</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SVILUPPO DELLA MISURA PER IL 2027</w:t>
      </w:r>
    </w:p>
    <w:p>
      <w:pPr>
        <w:pStyle w:val="Normal"/>
        <w:pBdr>
          <w:top w:val="single" w:sz="4" w:space="1" w:color="00000A"/>
          <w:left w:val="single" w:sz="4" w:space="4" w:color="00000A"/>
          <w:bottom w:val="single" w:sz="4" w:space="1" w:color="00000A"/>
          <w:right w:val="single" w:sz="4" w:space="4" w:color="00000A"/>
        </w:pBdr>
        <w:rPr/>
      </w:pPr>
      <w:r>
        <w:rPr/>
        <w:t>Formazione del personale, qualora presente</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MONITORAGGIO</w:t>
      </w:r>
    </w:p>
    <w:p>
      <w:pPr>
        <w:pStyle w:val="Normal"/>
        <w:pBdr>
          <w:top w:val="single" w:sz="4" w:space="1" w:color="00000A"/>
          <w:left w:val="single" w:sz="4" w:space="4" w:color="00000A"/>
          <w:bottom w:val="single" w:sz="4" w:space="1" w:color="00000A"/>
          <w:right w:val="single" w:sz="4" w:space="4" w:color="00000A"/>
        </w:pBdr>
        <w:rPr/>
      </w:pPr>
      <w:r>
        <w:rPr/>
        <w:t>Verifica dell’adempimento e della relativa attuazione da parte del Responsabile anticorruzione. Confronto con responsabili nel corso della Riunione Anticorruzione, da tenersi ogni anno prima del 31/01, nel corso della quale verrà verificata la completezza del regolamento.</w:t>
      </w:r>
    </w:p>
    <w:p>
      <w:pPr>
        <w:pStyle w:val="Normal"/>
        <w:pBdr>
          <w:top w:val="single" w:sz="4" w:space="1" w:color="00000A"/>
          <w:left w:val="single" w:sz="4" w:space="4" w:color="00000A"/>
          <w:bottom w:val="single" w:sz="4" w:space="1" w:color="00000A"/>
          <w:right w:val="single" w:sz="4" w:space="4" w:color="00000A"/>
        </w:pBdr>
        <w:rPr/>
      </w:pPr>
      <w:r>
        <w:rPr/>
      </w:r>
    </w:p>
    <w:p>
      <w:pPr>
        <w:pStyle w:val="Normal"/>
        <w:tabs>
          <w:tab w:val="clear" w:pos="708"/>
          <w:tab w:val="left" w:pos="3315" w:leader="none"/>
        </w:tabs>
        <w:rPr/>
      </w:pPr>
      <w:r>
        <w:rPr/>
      </w:r>
      <w:r>
        <w:br w:type="page"/>
      </w:r>
    </w:p>
    <w:p>
      <w:pPr>
        <w:pStyle w:val="Normal"/>
        <w:pBdr>
          <w:top w:val="single" w:sz="4" w:space="1" w:color="00000A"/>
          <w:left w:val="single" w:sz="4" w:space="4" w:color="00000A"/>
          <w:bottom w:val="single" w:sz="4" w:space="1" w:color="00000A"/>
          <w:right w:val="single" w:sz="4" w:space="4" w:color="00000A"/>
        </w:pBdr>
        <w:jc w:val="center"/>
        <w:rPr>
          <w:b/>
          <w:b/>
        </w:rPr>
      </w:pPr>
      <w:r>
        <w:rPr>
          <w:b/>
          <w:color w:val="231F20"/>
        </w:rPr>
        <w:t xml:space="preserve">M16 </w:t>
      </w:r>
      <w:r>
        <w:rPr>
          <w:b/>
        </w:rPr>
        <w:t>– MISURE SPECIALI ORDINI PROFESSIONALI</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u w:val="single"/>
        </w:rPr>
      </w:pPr>
      <w:r>
        <w:rPr>
          <w:u w:val="single"/>
        </w:rPr>
        <w:t>Misure per la formazione professionale continua (concessione di patrocinio)</w:t>
      </w:r>
    </w:p>
    <w:p>
      <w:pPr>
        <w:pStyle w:val="Normal"/>
        <w:pBdr>
          <w:top w:val="single" w:sz="4" w:space="1" w:color="00000A"/>
          <w:left w:val="single" w:sz="4" w:space="4" w:color="00000A"/>
          <w:bottom w:val="single" w:sz="4" w:space="1" w:color="00000A"/>
          <w:right w:val="single" w:sz="4" w:space="4" w:color="00000A"/>
        </w:pBdr>
        <w:rPr>
          <w:u w:val="single"/>
        </w:rPr>
      </w:pPr>
      <w:r>
        <w:rPr>
          <w:u w:val="single"/>
        </w:rPr>
      </w:r>
    </w:p>
    <w:p>
      <w:pPr>
        <w:pStyle w:val="Normal"/>
        <w:pBdr>
          <w:top w:val="single" w:sz="4" w:space="1" w:color="00000A"/>
          <w:left w:val="single" w:sz="4" w:space="4" w:color="00000A"/>
          <w:bottom w:val="single" w:sz="4" w:space="1" w:color="00000A"/>
          <w:right w:val="single" w:sz="4" w:space="4" w:color="00000A"/>
        </w:pBdr>
        <w:rPr/>
      </w:pPr>
      <w:r>
        <w:rPr/>
        <w:t>Descrizione</w:t>
      </w:r>
    </w:p>
    <w:p>
      <w:pPr>
        <w:pStyle w:val="Normal"/>
        <w:pBdr>
          <w:top w:val="single" w:sz="4" w:space="1" w:color="00000A"/>
          <w:left w:val="single" w:sz="4" w:space="4" w:color="00000A"/>
          <w:bottom w:val="single" w:sz="4" w:space="1" w:color="00000A"/>
          <w:right w:val="single" w:sz="4" w:space="4" w:color="00000A"/>
        </w:pBdr>
        <w:rPr/>
      </w:pPr>
      <w:r>
        <w:rPr/>
        <w:t>-</w:t>
        <w:tab/>
        <w:t xml:space="preserve">controlli sull’attribuzione dei patrocini; </w:t>
      </w:r>
    </w:p>
    <w:p>
      <w:pPr>
        <w:pStyle w:val="Normal"/>
        <w:pBdr>
          <w:top w:val="single" w:sz="4" w:space="1" w:color="00000A"/>
          <w:left w:val="single" w:sz="4" w:space="4" w:color="00000A"/>
          <w:bottom w:val="single" w:sz="4" w:space="1" w:color="00000A"/>
          <w:right w:val="single" w:sz="4" w:space="4" w:color="00000A"/>
        </w:pBdr>
        <w:rPr/>
      </w:pPr>
      <w:r>
        <w:rPr/>
        <w:t>-</w:t>
        <w:tab/>
        <w:t>introduzione di adeguate misure di pubblicità e trasparenza legate agli eventi formativi oggetto di patrocinio</w:t>
      </w:r>
    </w:p>
    <w:p>
      <w:pPr>
        <w:pStyle w:val="Normal"/>
        <w:pBdr>
          <w:top w:val="single" w:sz="4" w:space="1" w:color="00000A"/>
          <w:left w:val="single" w:sz="4" w:space="4" w:color="00000A"/>
          <w:bottom w:val="single" w:sz="4" w:space="1" w:color="00000A"/>
          <w:right w:val="single" w:sz="4" w:space="4" w:color="00000A"/>
        </w:pBdr>
        <w:rPr/>
      </w:pPr>
      <w:r>
        <w:rPr/>
        <w:t>-</w:t>
        <w:tab/>
        <w:t>controlli a campione sull’effettiva presenza di Iscritti ai corsi di formazione, in relazione anche all’orario di entrata e uscita dal corso</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u w:val="single"/>
        </w:rPr>
      </w:pPr>
      <w:r>
        <w:rPr>
          <w:u w:val="single"/>
        </w:rPr>
        <w:t>Misure per limitare discrezionalità nell’indicazione di professionisti per l’affidamento di incarichi specifici</w:t>
      </w:r>
    </w:p>
    <w:p>
      <w:pPr>
        <w:pStyle w:val="Normal"/>
        <w:pBdr>
          <w:top w:val="single" w:sz="4" w:space="1" w:color="00000A"/>
          <w:left w:val="single" w:sz="4" w:space="4" w:color="00000A"/>
          <w:bottom w:val="single" w:sz="4" w:space="1" w:color="00000A"/>
          <w:right w:val="single" w:sz="4" w:space="4" w:color="00000A"/>
        </w:pBdr>
        <w:rPr>
          <w:b/>
          <w:b/>
          <w:u w:val="single"/>
        </w:rPr>
      </w:pPr>
      <w:r>
        <w:rPr>
          <w:b/>
          <w:u w:val="single"/>
        </w:rPr>
      </w:r>
    </w:p>
    <w:p>
      <w:pPr>
        <w:pStyle w:val="Normal"/>
        <w:pBdr>
          <w:top w:val="single" w:sz="4" w:space="1" w:color="00000A"/>
          <w:left w:val="single" w:sz="4" w:space="4" w:color="00000A"/>
          <w:bottom w:val="single" w:sz="4" w:space="1" w:color="00000A"/>
          <w:right w:val="single" w:sz="4" w:space="4" w:color="00000A"/>
        </w:pBdr>
        <w:rPr/>
      </w:pPr>
      <w:r>
        <w:rPr/>
        <w:t>Descrizione</w:t>
      </w:r>
    </w:p>
    <w:p>
      <w:pPr>
        <w:pStyle w:val="Normal"/>
        <w:pBdr>
          <w:top w:val="single" w:sz="4" w:space="1" w:color="00000A"/>
          <w:left w:val="single" w:sz="4" w:space="4" w:color="00000A"/>
          <w:bottom w:val="single" w:sz="4" w:space="1" w:color="00000A"/>
          <w:right w:val="single" w:sz="4" w:space="4" w:color="00000A"/>
        </w:pBdr>
        <w:rPr/>
      </w:pPr>
      <w:r>
        <w:rPr/>
        <w:t>-</w:t>
        <w:tab/>
        <w:t>Selezione di candidati, tra soggetti in possesso dei necessari requisiti, mediante estrazione a sorte in un’ampia rosa di professionisti.</w:t>
      </w:r>
    </w:p>
    <w:p>
      <w:pPr>
        <w:pStyle w:val="Normal"/>
        <w:pBdr>
          <w:top w:val="single" w:sz="4" w:space="1" w:color="00000A"/>
          <w:left w:val="single" w:sz="4" w:space="4" w:color="00000A"/>
          <w:bottom w:val="single" w:sz="4" w:space="1" w:color="00000A"/>
          <w:right w:val="single" w:sz="4" w:space="4" w:color="00000A"/>
        </w:pBdr>
        <w:rPr/>
      </w:pPr>
      <w:r>
        <w:rPr/>
        <w:t>-</w:t>
        <w:tab/>
        <w:t>Prevedere idonea motivazione dell’indicazione del soggetto (arbitro ecc.) in relazione a specifiche competenze / esperienze / pubblicazioni ecc.</w:t>
      </w:r>
    </w:p>
    <w:p>
      <w:pPr>
        <w:pStyle w:val="Normal"/>
        <w:pBdr>
          <w:top w:val="single" w:sz="4" w:space="1" w:color="00000A"/>
          <w:left w:val="single" w:sz="4" w:space="4" w:color="00000A"/>
          <w:bottom w:val="single" w:sz="4" w:space="1" w:color="00000A"/>
          <w:right w:val="single" w:sz="4" w:space="4" w:color="00000A"/>
        </w:pBdr>
        <w:rPr/>
      </w:pPr>
      <w:r>
        <w:rPr/>
        <w:t>-</w:t>
        <w:tab/>
        <w:t>Possibile rotazione.</w:t>
      </w:r>
    </w:p>
    <w:p>
      <w:pPr>
        <w:pStyle w:val="Normal"/>
        <w:pBdr>
          <w:top w:val="single" w:sz="4" w:space="1" w:color="00000A"/>
          <w:left w:val="single" w:sz="4" w:space="4" w:color="00000A"/>
          <w:bottom w:val="single" w:sz="4" w:space="1" w:color="00000A"/>
          <w:right w:val="single" w:sz="4" w:space="4" w:color="00000A"/>
        </w:pBdr>
        <w:rPr/>
      </w:pPr>
      <w:r>
        <w:rPr/>
        <w:t>-</w:t>
        <w:tab/>
        <w:t xml:space="preserve">verifica dell’insussistenza di situazioni, anche potenziali, di conflitto di interesse nei confronti del soggetto che nomina il professionista a cui affidare l’incarico richiesto, del professionista designato, dei soggetti pubblici o privati richiedenti, del soggetto destinatario delle prestazioni professionali; </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u w:val="single"/>
        </w:rPr>
      </w:pPr>
      <w:r>
        <w:rPr>
          <w:u w:val="single"/>
        </w:rPr>
        <w:t>Misure per gestione convenzioni con soggetti privati per la fornitura di servizi vari a canoni agevolati riservati agli iscritti</w:t>
      </w:r>
    </w:p>
    <w:p>
      <w:pPr>
        <w:pStyle w:val="Normal"/>
        <w:pBdr>
          <w:top w:val="single" w:sz="4" w:space="1" w:color="00000A"/>
          <w:left w:val="single" w:sz="4" w:space="4" w:color="00000A"/>
          <w:bottom w:val="single" w:sz="4" w:space="1" w:color="00000A"/>
          <w:right w:val="single" w:sz="4" w:space="4" w:color="00000A"/>
        </w:pBdr>
        <w:rPr>
          <w:b/>
          <w:b/>
          <w:u w:val="single"/>
        </w:rPr>
      </w:pPr>
      <w:r>
        <w:rPr>
          <w:b/>
          <w:u w:val="single"/>
        </w:rPr>
      </w:r>
    </w:p>
    <w:p>
      <w:pPr>
        <w:pStyle w:val="Normal"/>
        <w:pBdr>
          <w:top w:val="single" w:sz="4" w:space="1" w:color="00000A"/>
          <w:left w:val="single" w:sz="4" w:space="4" w:color="00000A"/>
          <w:bottom w:val="single" w:sz="4" w:space="1" w:color="00000A"/>
          <w:right w:val="single" w:sz="4" w:space="4" w:color="00000A"/>
        </w:pBdr>
        <w:rPr/>
      </w:pPr>
      <w:r>
        <w:rPr/>
        <w:t xml:space="preserve">Descrizione </w:t>
      </w:r>
    </w:p>
    <w:p>
      <w:pPr>
        <w:pStyle w:val="Normal"/>
        <w:pBdr>
          <w:top w:val="single" w:sz="4" w:space="1" w:color="00000A"/>
          <w:left w:val="single" w:sz="4" w:space="4" w:color="00000A"/>
          <w:bottom w:val="single" w:sz="4" w:space="1" w:color="00000A"/>
          <w:right w:val="single" w:sz="4" w:space="4" w:color="00000A"/>
        </w:pBdr>
        <w:rPr/>
      </w:pPr>
      <w:r>
        <w:rPr/>
        <w:t>-</w:t>
        <w:tab/>
        <w:t xml:space="preserve">Prevedere una raccolta/valutazione annuale dei bisogni da parte degli iscritti per identificazione delle aree di maggior interesse </w:t>
      </w:r>
    </w:p>
    <w:p>
      <w:pPr>
        <w:pStyle w:val="Normal"/>
        <w:pBdr>
          <w:top w:val="single" w:sz="4" w:space="1" w:color="00000A"/>
          <w:left w:val="single" w:sz="4" w:space="4" w:color="00000A"/>
          <w:bottom w:val="single" w:sz="4" w:space="1" w:color="00000A"/>
          <w:right w:val="single" w:sz="4" w:space="4" w:color="00000A"/>
        </w:pBdr>
        <w:rPr/>
      </w:pPr>
      <w:r>
        <w:rPr/>
        <w:t>-</w:t>
        <w:tab/>
        <w:t>Selezione dei soggetti privati che propongono le convenzioni attraverso un’analisi di mercato in merito al servizio proposto</w:t>
      </w:r>
    </w:p>
    <w:p>
      <w:pPr>
        <w:pStyle w:val="Normal"/>
        <w:pBdr>
          <w:top w:val="single" w:sz="4" w:space="1" w:color="00000A"/>
          <w:left w:val="single" w:sz="4" w:space="4" w:color="00000A"/>
          <w:bottom w:val="single" w:sz="4" w:space="1" w:color="00000A"/>
          <w:right w:val="single" w:sz="4" w:space="4" w:color="00000A"/>
        </w:pBdr>
        <w:rPr/>
      </w:pPr>
      <w:r>
        <w:rPr/>
        <w:t>-</w:t>
        <w:tab/>
        <w:t>Prevedere idonea motivazione dell’indicazione del soggetto (arbitro ecc.) in relazione a specifiche competenze / esperienze / pubblicazioni ecc.</w:t>
      </w:r>
    </w:p>
    <w:p>
      <w:pPr>
        <w:pStyle w:val="Normal"/>
        <w:pBdr>
          <w:top w:val="single" w:sz="4" w:space="1" w:color="00000A"/>
          <w:left w:val="single" w:sz="4" w:space="4" w:color="00000A"/>
          <w:bottom w:val="single" w:sz="4" w:space="1" w:color="00000A"/>
          <w:right w:val="single" w:sz="4" w:space="4" w:color="00000A"/>
        </w:pBdr>
        <w:rPr/>
      </w:pPr>
      <w:r>
        <w:rPr/>
        <w:t>-</w:t>
        <w:tab/>
        <w:t>Possibile rotazione.</w:t>
      </w:r>
    </w:p>
    <w:p>
      <w:pPr>
        <w:pStyle w:val="Normal"/>
        <w:pBdr>
          <w:top w:val="single" w:sz="4" w:space="1" w:color="00000A"/>
          <w:left w:val="single" w:sz="4" w:space="4" w:color="00000A"/>
          <w:bottom w:val="single" w:sz="4" w:space="1" w:color="00000A"/>
          <w:right w:val="single" w:sz="4" w:space="4" w:color="00000A"/>
        </w:pBdr>
        <w:rPr/>
      </w:pPr>
      <w:r>
        <w:rPr/>
        <w:t>-</w:t>
        <w:tab/>
        <w:t>Verifica dell’insussistenza di situazioni, anche potenziali, di conflitto di interesse nei confronti dei membri del Consiglio e dei soggetti pubblici o privati proponenti la convenzione prestazioni professionali;</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ALTRE MISURE:</w:t>
      </w:r>
      <w:bookmarkStart w:id="0" w:name="_GoBack"/>
      <w:bookmarkEnd w:id="0"/>
    </w:p>
    <w:p>
      <w:pPr>
        <w:pStyle w:val="Normal"/>
        <w:pBdr>
          <w:top w:val="single" w:sz="4" w:space="1" w:color="00000A"/>
          <w:left w:val="single" w:sz="4" w:space="4" w:color="00000A"/>
          <w:bottom w:val="single" w:sz="4" w:space="1" w:color="00000A"/>
          <w:right w:val="single" w:sz="4" w:space="4" w:color="00000A"/>
        </w:pBdr>
        <w:rPr>
          <w:highlight w:val="none"/>
          <w:shd w:fill="auto" w:val="clear"/>
        </w:rPr>
      </w:pPr>
      <w:r>
        <w:rPr>
          <w:shd w:fill="auto" w:val="clear"/>
        </w:rPr>
        <w:t>- Regolamento interno in materia di “iscritti morosi sospesi” già adottato con delibera di cui al verbale n. 600/2024;</w:t>
      </w:r>
    </w:p>
    <w:p>
      <w:pPr>
        <w:pStyle w:val="Normal"/>
        <w:pBdr>
          <w:top w:val="single" w:sz="4" w:space="1" w:color="00000A"/>
          <w:left w:val="single" w:sz="4" w:space="4" w:color="00000A"/>
          <w:bottom w:val="single" w:sz="4" w:space="1" w:color="00000A"/>
          <w:right w:val="single" w:sz="4" w:space="4" w:color="00000A"/>
        </w:pBdr>
        <w:rPr/>
      </w:pPr>
      <w:r>
        <w:rPr/>
        <w:t>- Monitoraggio periodico dello stato avanzamento dei procedimenti di recupero e riscossione dei crediti sia in fase amministrativa sia in fase di riscossione coatta;</w:t>
      </w:r>
    </w:p>
    <w:p>
      <w:pPr>
        <w:pStyle w:val="Normal"/>
        <w:pBdr>
          <w:top w:val="single" w:sz="4" w:space="1" w:color="00000A"/>
          <w:left w:val="single" w:sz="4" w:space="4" w:color="00000A"/>
          <w:bottom w:val="single" w:sz="4" w:space="1" w:color="00000A"/>
          <w:right w:val="single" w:sz="4" w:space="4" w:color="00000A"/>
        </w:pBdr>
        <w:rPr/>
      </w:pPr>
      <w:r>
        <w:rPr/>
        <w:t>- Adozione di delibera consiliare per trasmissione elenco morosi a Consiglio di disciplina territoriale;</w:t>
      </w:r>
    </w:p>
    <w:p>
      <w:pPr>
        <w:pStyle w:val="Normal"/>
        <w:pBdr>
          <w:top w:val="single" w:sz="4" w:space="1" w:color="00000A"/>
          <w:left w:val="single" w:sz="4" w:space="4" w:color="00000A"/>
          <w:bottom w:val="single" w:sz="4" w:space="1" w:color="00000A"/>
          <w:right w:val="single" w:sz="4" w:space="4" w:color="00000A"/>
        </w:pBdr>
        <w:rPr>
          <w:highlight w:val="none"/>
          <w:shd w:fill="auto" w:val="clear"/>
        </w:rPr>
      </w:pPr>
      <w:r>
        <w:rPr>
          <w:shd w:fill="auto" w:val="clear"/>
        </w:rPr>
        <w:t>-Rotazione periodica dei soggetti istruttori nei procedimenti di accertamento della morosità, sospensione e/ cancellazione degli iscritti;</w:t>
      </w:r>
    </w:p>
    <w:p>
      <w:pPr>
        <w:pStyle w:val="Normal"/>
        <w:pBdr>
          <w:top w:val="single" w:sz="4" w:space="1" w:color="00000A"/>
          <w:left w:val="single" w:sz="4" w:space="4" w:color="00000A"/>
          <w:bottom w:val="single" w:sz="4" w:space="1" w:color="00000A"/>
          <w:right w:val="single" w:sz="4" w:space="4" w:color="00000A"/>
        </w:pBdr>
        <w:rPr/>
      </w:pPr>
      <w:r>
        <w:rPr/>
        <w:t>- Verifica sulla composizione delle commissioni esaminatrici (assenza di incompatibilità, condanne penali etc).</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STATO DI ADOZIONE 2025</w:t>
      </w:r>
    </w:p>
    <w:p>
      <w:pPr>
        <w:pStyle w:val="Normal"/>
        <w:pBdr>
          <w:top w:val="single" w:sz="4" w:space="1" w:color="00000A"/>
          <w:left w:val="single" w:sz="4" w:space="4" w:color="00000A"/>
          <w:bottom w:val="single" w:sz="4" w:space="1" w:color="00000A"/>
          <w:right w:val="single" w:sz="4" w:space="4" w:color="00000A"/>
        </w:pBdr>
        <w:rPr/>
      </w:pPr>
      <w:r>
        <w:rPr/>
        <w:t>In corso di attuazione</w:t>
      </w:r>
    </w:p>
    <w:p>
      <w:pPr>
        <w:pStyle w:val="Normal"/>
        <w:pBdr>
          <w:top w:val="single" w:sz="4" w:space="1" w:color="00000A"/>
          <w:left w:val="single" w:sz="4" w:space="4" w:color="00000A"/>
          <w:bottom w:val="single" w:sz="4" w:space="1" w:color="00000A"/>
          <w:right w:val="single" w:sz="4" w:space="4" w:color="00000A"/>
        </w:pBdr>
        <w:rPr>
          <w:highlight w:val="yellow"/>
        </w:rPr>
      </w:pPr>
      <w:r>
        <w:rPr>
          <w:highlight w:val="yellow"/>
        </w:rPr>
      </w:r>
    </w:p>
    <w:p>
      <w:pPr>
        <w:pStyle w:val="Normal"/>
        <w:pBdr>
          <w:top w:val="single" w:sz="4" w:space="1" w:color="00000A"/>
          <w:left w:val="single" w:sz="4" w:space="4" w:color="00000A"/>
          <w:bottom w:val="single" w:sz="4" w:space="1" w:color="00000A"/>
          <w:right w:val="single" w:sz="4" w:space="4" w:color="00000A"/>
        </w:pBdr>
        <w:rPr/>
      </w:pPr>
      <w:r>
        <w:rPr/>
        <w:t>SVILUPPO DELLA MISURA PER IL 2026</w:t>
      </w:r>
    </w:p>
    <w:p>
      <w:pPr>
        <w:pStyle w:val="Normal"/>
        <w:pBdr>
          <w:top w:val="single" w:sz="4" w:space="1" w:color="00000A"/>
          <w:left w:val="single" w:sz="4" w:space="4" w:color="00000A"/>
          <w:bottom w:val="single" w:sz="4" w:space="1" w:color="00000A"/>
          <w:right w:val="single" w:sz="4" w:space="4" w:color="00000A"/>
        </w:pBdr>
        <w:rPr/>
      </w:pPr>
      <w:r>
        <w:rPr/>
        <w:t>Verifica dell’avvenuta attuazione</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SVILUPPO DELLA MISURA PER IL 2027</w:t>
      </w:r>
    </w:p>
    <w:p>
      <w:pPr>
        <w:pStyle w:val="Normal"/>
        <w:pBdr>
          <w:top w:val="single" w:sz="4" w:space="1" w:color="00000A"/>
          <w:left w:val="single" w:sz="4" w:space="4" w:color="00000A"/>
          <w:bottom w:val="single" w:sz="4" w:space="1" w:color="00000A"/>
          <w:right w:val="single" w:sz="4" w:space="4" w:color="00000A"/>
        </w:pBdr>
        <w:rPr/>
      </w:pPr>
      <w:r>
        <w:rPr/>
        <w:t>Integrazioni - verifiche</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MONITORAGGIO</w:t>
      </w:r>
    </w:p>
    <w:p>
      <w:pPr>
        <w:pStyle w:val="Normal"/>
        <w:pBdr>
          <w:top w:val="single" w:sz="4" w:space="1" w:color="00000A"/>
          <w:left w:val="single" w:sz="4" w:space="4" w:color="00000A"/>
          <w:bottom w:val="single" w:sz="4" w:space="1" w:color="00000A"/>
          <w:right w:val="single" w:sz="4" w:space="4" w:color="00000A"/>
        </w:pBdr>
        <w:rPr/>
      </w:pPr>
      <w:r>
        <w:rPr/>
        <w:t>Verifica dell’adempimento e della relativa attuazione da parte del Responsabile anticorruzione. Confronto con responsabili nel corso della Riunione Anticorruzione, da tenersi ogni anno prima del 31/01, nel corso della quale verrà verificata la completezza del regolamento.</w:t>
      </w:r>
    </w:p>
    <w:p>
      <w:pPr>
        <w:pStyle w:val="Normal"/>
        <w:pBdr>
          <w:top w:val="single" w:sz="4" w:space="1" w:color="00000A"/>
          <w:left w:val="single" w:sz="4" w:space="4" w:color="00000A"/>
          <w:bottom w:val="single" w:sz="4" w:space="1" w:color="00000A"/>
          <w:right w:val="single" w:sz="4" w:space="4" w:color="00000A"/>
        </w:pBdr>
        <w:rPr/>
      </w:pPr>
      <w:r>
        <w:rPr/>
      </w:r>
    </w:p>
    <w:p>
      <w:pPr>
        <w:pStyle w:val="Normal"/>
        <w:rPr>
          <w:sz w:val="20"/>
          <w:szCs w:val="20"/>
          <w:lang w:eastAsia="it-IT"/>
        </w:rPr>
      </w:pPr>
      <w:r>
        <w:rPr/>
      </w:r>
    </w:p>
    <w:sectPr>
      <w:type w:val="nextPage"/>
      <w:pgSz w:w="11906" w:h="16838"/>
      <w:pgMar w:left="1134" w:right="1134" w:gutter="0" w:header="0" w:top="1417" w:footer="0" w:bottom="1134"/>
      <w:pgNumType w:fmt="decimal"/>
      <w:formProt w:val="false"/>
      <w:textDirection w:val="lrTb"/>
      <w:docGrid w:type="default" w:linePitch="360" w:charSpace="42949648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s>
</file>

<file path=word/settings.xml><?xml version="1.0" encoding="utf-8"?>
<w:settings xmlns:w="http://schemas.openxmlformats.org/wordprocessingml/2006/main">
  <w:zoom w:val="bestFit" w:percent="148"/>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it-IT" w:eastAsia="it-I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both"/>
    </w:pPr>
    <w:rPr>
      <w:rFonts w:ascii="Calibri" w:hAnsi="Calibri" w:eastAsia="Calibri" w:cs="Times New Roman"/>
      <w:color w:val="auto"/>
      <w:kern w:val="0"/>
      <w:sz w:val="22"/>
      <w:szCs w:val="22"/>
      <w:lang w:eastAsia="en-US" w:val="it-IT"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link w:val="Testofumetto"/>
    <w:uiPriority w:val="99"/>
    <w:semiHidden/>
    <w:qFormat/>
    <w:rsid w:val="00fc4b8e"/>
    <w:rPr>
      <w:rFonts w:ascii="Tahoma" w:hAnsi="Tahoma" w:cs="Tahoma"/>
      <w:sz w:val="16"/>
      <w:szCs w:val="16"/>
      <w:lang w:eastAsia="en-US"/>
    </w:rPr>
  </w:style>
  <w:style w:type="character" w:styleId="IntestazioneCarattere" w:customStyle="1">
    <w:name w:val="Intestazione Carattere"/>
    <w:basedOn w:val="DefaultParagraphFont"/>
    <w:link w:val="Intestazione1"/>
    <w:uiPriority w:val="99"/>
    <w:qFormat/>
    <w:rsid w:val="002a6348"/>
    <w:rPr>
      <w:sz w:val="22"/>
      <w:szCs w:val="22"/>
      <w:lang w:eastAsia="en-US"/>
    </w:rPr>
  </w:style>
  <w:style w:type="character" w:styleId="PidipaginaCarattere" w:customStyle="1">
    <w:name w:val="Piè di pagina Carattere"/>
    <w:basedOn w:val="DefaultParagraphFont"/>
    <w:link w:val="Pidipagina1"/>
    <w:uiPriority w:val="99"/>
    <w:qFormat/>
    <w:rsid w:val="002a6348"/>
    <w:rPr>
      <w:sz w:val="22"/>
      <w:szCs w:val="22"/>
      <w:lang w:eastAsia="en-U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Arial"/>
    </w:rPr>
  </w:style>
  <w:style w:type="paragraph" w:styleId="Titoloprincipale">
    <w:name w:val="Title"/>
    <w:basedOn w:val="Normal"/>
    <w:next w:val="Corpodeltesto"/>
    <w:qFormat/>
    <w:pPr>
      <w:keepNext w:val="true"/>
      <w:spacing w:before="240" w:after="120"/>
    </w:pPr>
    <w:rPr>
      <w:rFonts w:ascii="Liberation Sans" w:hAnsi="Liberation Sans" w:eastAsia="Microsoft YaHei" w:cs="Arial"/>
      <w:sz w:val="28"/>
      <w:szCs w:val="28"/>
    </w:rPr>
  </w:style>
  <w:style w:type="paragraph" w:styleId="Didascalia1" w:customStyle="1">
    <w:name w:val="Didascalia1"/>
    <w:basedOn w:val="Normal"/>
    <w:qFormat/>
    <w:pPr>
      <w:suppressLineNumbers/>
      <w:spacing w:before="120" w:after="120"/>
    </w:pPr>
    <w:rPr>
      <w:rFonts w:cs="Lucida Sans"/>
      <w:i/>
      <w:iCs/>
      <w:sz w:val="24"/>
      <w:szCs w:val="24"/>
    </w:rPr>
  </w:style>
  <w:style w:type="paragraph" w:styleId="Caption">
    <w:name w:val="caption"/>
    <w:basedOn w:val="Normal"/>
    <w:qFormat/>
    <w:pPr>
      <w:suppressLineNumbers/>
      <w:spacing w:before="120" w:after="120"/>
    </w:pPr>
    <w:rPr>
      <w:rFonts w:cs="Arial"/>
      <w:i/>
      <w:iCs/>
      <w:sz w:val="24"/>
      <w:szCs w:val="24"/>
    </w:rPr>
  </w:style>
  <w:style w:type="paragraph" w:styleId="BalloonText">
    <w:name w:val="Balloon Text"/>
    <w:basedOn w:val="Normal"/>
    <w:link w:val="TestofumettoCarattere"/>
    <w:uiPriority w:val="99"/>
    <w:semiHidden/>
    <w:unhideWhenUsed/>
    <w:qFormat/>
    <w:rsid w:val="00fc4b8e"/>
    <w:pPr/>
    <w:rPr>
      <w:rFonts w:ascii="Tahoma" w:hAnsi="Tahoma" w:cs="Tahoma"/>
      <w:sz w:val="16"/>
      <w:szCs w:val="16"/>
    </w:rPr>
  </w:style>
  <w:style w:type="paragraph" w:styleId="Intestazioneepidipagina" w:customStyle="1">
    <w:name w:val="Intestazione e piè di pagina"/>
    <w:basedOn w:val="Normal"/>
    <w:qFormat/>
    <w:pPr/>
    <w:rPr/>
  </w:style>
  <w:style w:type="paragraph" w:styleId="Intestazione1" w:customStyle="1">
    <w:name w:val="Intestazione1"/>
    <w:basedOn w:val="Normal"/>
    <w:link w:val="IntestazioneCarattere"/>
    <w:uiPriority w:val="99"/>
    <w:unhideWhenUsed/>
    <w:qFormat/>
    <w:rsid w:val="002a6348"/>
    <w:pPr>
      <w:tabs>
        <w:tab w:val="clear" w:pos="708"/>
        <w:tab w:val="center" w:pos="4819" w:leader="none"/>
        <w:tab w:val="right" w:pos="9638" w:leader="none"/>
      </w:tabs>
    </w:pPr>
    <w:rPr/>
  </w:style>
  <w:style w:type="paragraph" w:styleId="Pidipagina1" w:customStyle="1">
    <w:name w:val="Piè di pagina1"/>
    <w:basedOn w:val="Normal"/>
    <w:link w:val="PidipaginaCarattere"/>
    <w:uiPriority w:val="99"/>
    <w:unhideWhenUsed/>
    <w:qFormat/>
    <w:rsid w:val="002a6348"/>
    <w:pPr>
      <w:tabs>
        <w:tab w:val="clear" w:pos="708"/>
        <w:tab w:val="center" w:pos="4819" w:leader="none"/>
        <w:tab w:val="right" w:pos="9638" w:leader="none"/>
      </w:tabs>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Application>LibreOffice/7.2.4.1$Windows_X86_64 LibreOffice_project/27d75539669ac387bb498e35313b970b7fe9c4f9</Application>
  <AppVersion>15.0000</AppVersion>
  <Pages>17</Pages>
  <Words>2818</Words>
  <Characters>17745</Characters>
  <CharactersWithSpaces>20362</CharactersWithSpaces>
  <Paragraphs>241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2025-01-10T16:17:00Z</dcterms:created>
  <dc:creator>paolo</dc:creator>
  <dc:description/>
  <dc:language>it-IT</dc:language>
  <cp:lastModifiedBy/>
  <cp:lastPrinted>2016-10-19T09:42:00Z</cp:lastPrinted>
  <dcterms:modified xsi:type="dcterms:W3CDTF">2025-01-22T21:17:56Z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